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4D" w:rsidRPr="002E4B28" w:rsidRDefault="00951F4D" w:rsidP="00951F4D">
      <w:pPr>
        <w:overflowPunct w:val="0"/>
        <w:topLinePunct/>
        <w:spacing w:line="600" w:lineRule="exact"/>
        <w:ind w:rightChars="600" w:right="1260"/>
        <w:jc w:val="right"/>
        <w:rPr>
          <w:rFonts w:ascii="Times New Roman" w:eastAsia="仿宋_GB2312" w:hAnsi="Times New Roman"/>
          <w:sz w:val="32"/>
          <w:szCs w:val="32"/>
        </w:rPr>
        <w:sectPr w:rsidR="00951F4D" w:rsidRPr="002E4B28">
          <w:footerReference w:type="even" r:id="rId4"/>
          <w:footerReference w:type="default" r:id="rId5"/>
          <w:pgSz w:w="11906" w:h="16838"/>
          <w:pgMar w:top="2098" w:right="1588" w:bottom="1247" w:left="1588" w:header="851" w:footer="992" w:gutter="0"/>
          <w:cols w:space="720"/>
          <w:titlePg/>
          <w:docGrid w:type="linesAndChars" w:linePitch="312"/>
        </w:sectPr>
      </w:pPr>
      <w:bookmarkStart w:id="0" w:name="_GoBack"/>
      <w:bookmarkEnd w:id="0"/>
    </w:p>
    <w:p w:rsidR="00951F4D" w:rsidRPr="002E4B28" w:rsidRDefault="00951F4D" w:rsidP="00951F4D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  <w:r w:rsidRPr="002E4B28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951F4D" w:rsidRPr="002E4B28" w:rsidRDefault="00951F4D" w:rsidP="00951F4D">
      <w:pPr>
        <w:overflowPunct w:val="0"/>
        <w:topLinePunct/>
        <w:spacing w:line="600" w:lineRule="exact"/>
        <w:ind w:rightChars="600" w:right="1260"/>
        <w:jc w:val="left"/>
        <w:rPr>
          <w:rFonts w:ascii="Times New Roman" w:eastAsia="黑体" w:hAnsi="Times New Roman"/>
          <w:sz w:val="32"/>
          <w:szCs w:val="32"/>
        </w:rPr>
      </w:pP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bookmarkStart w:id="1" w:name="_Hlk521920491"/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12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月全省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183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个县（市、区）城市环境空气质量排名</w:t>
      </w: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前（后）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370"/>
        <w:gridCol w:w="3371"/>
        <w:gridCol w:w="3371"/>
        <w:gridCol w:w="3371"/>
      </w:tblGrid>
      <w:tr w:rsidR="00951F4D" w:rsidRPr="002E4B28" w:rsidTr="00EE75E2">
        <w:trPr>
          <w:trHeight w:val="340"/>
          <w:jc w:val="center"/>
        </w:trPr>
        <w:tc>
          <w:tcPr>
            <w:tcW w:w="2500" w:type="pct"/>
            <w:gridSpan w:val="2"/>
            <w:vAlign w:val="center"/>
          </w:tcPr>
          <w:bookmarkEnd w:id="1"/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2500" w:type="pct"/>
            <w:gridSpan w:val="2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1250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县（市）</w:t>
            </w:r>
          </w:p>
        </w:tc>
        <w:tc>
          <w:tcPr>
            <w:tcW w:w="1250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综合指数排名</w:t>
            </w:r>
          </w:p>
        </w:tc>
        <w:tc>
          <w:tcPr>
            <w:tcW w:w="1250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石渠县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183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达州</w:t>
            </w: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市</w:t>
            </w: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达川区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新龙县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182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成都市新都区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泸定县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181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成都市温江区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炉霍县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180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成都市成华区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丹巴县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179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乐山市金口河区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稻城县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178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成都市彭州市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木里县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177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成都市武侯区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理塘县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176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成都市青羊区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德格县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175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成都市郫都区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雅江县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174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达州</w:t>
            </w: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市</w:t>
            </w: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通川区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250" w:type="pct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色达</w:t>
            </w: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县</w:t>
            </w:r>
          </w:p>
        </w:tc>
        <w:tc>
          <w:tcPr>
            <w:tcW w:w="12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</w:tr>
    </w:tbl>
    <w:p w:rsidR="00951F4D" w:rsidRPr="002E4B28" w:rsidRDefault="00951F4D" w:rsidP="00951F4D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2E4B28">
        <w:rPr>
          <w:rFonts w:ascii="Times New Roman" w:eastAsia="黑体" w:hAnsi="Times New Roman"/>
          <w:sz w:val="32"/>
          <w:szCs w:val="32"/>
        </w:rPr>
        <w:br w:type="page"/>
      </w:r>
    </w:p>
    <w:p w:rsidR="00951F4D" w:rsidRPr="002E4B28" w:rsidRDefault="00951F4D" w:rsidP="00951F4D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2E4B28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951F4D" w:rsidRPr="002E4B28" w:rsidRDefault="00951F4D" w:rsidP="00951F4D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</w:t>
      </w:r>
      <w:r w:rsidRPr="002E4B28">
        <w:rPr>
          <w:rFonts w:ascii="Times New Roman" w:eastAsia="方正小标宋简体" w:hAnsi="Times New Roman" w:cs="方正小标宋简体"/>
          <w:kern w:val="0"/>
          <w:sz w:val="44"/>
          <w:szCs w:val="36"/>
        </w:rPr>
        <w:t>12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月全省未达标县（市、区）城市环境空气质量</w:t>
      </w: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变化程度排名前（后）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10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19"/>
        <w:gridCol w:w="2130"/>
        <w:gridCol w:w="1421"/>
        <w:gridCol w:w="1421"/>
        <w:gridCol w:w="855"/>
        <w:gridCol w:w="852"/>
        <w:gridCol w:w="2271"/>
        <w:gridCol w:w="1421"/>
        <w:gridCol w:w="1311"/>
        <w:gridCol w:w="982"/>
      </w:tblGrid>
      <w:tr w:rsidR="00951F4D" w:rsidRPr="002E4B28" w:rsidTr="00EE75E2">
        <w:trPr>
          <w:trHeight w:val="369"/>
        </w:trPr>
        <w:tc>
          <w:tcPr>
            <w:tcW w:w="2465" w:type="pct"/>
            <w:gridSpan w:val="5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2535" w:type="pct"/>
            <w:gridSpan w:val="5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10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江安县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-7.7%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SO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129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金阳县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52.8%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马边彝族自治县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-7.0%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SO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128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甘洛县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47.0%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珙县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-5.3%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127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仁寿县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41.0%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青神县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-5.2%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NO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126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井研县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39.9%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乐至县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-3.7%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125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大竹县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38.1%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10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南江县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-3.6%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124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威远县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37.8%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南充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顺庆区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-2.6%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123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乐山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金口河区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37.2%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营山县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-2.1%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122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开江县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35.1%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犍为县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-1.7%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NO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121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中江县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33.1%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369"/>
        </w:trPr>
        <w:tc>
          <w:tcPr>
            <w:tcW w:w="304" w:type="pc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790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叙州区</w:t>
            </w:r>
          </w:p>
        </w:tc>
        <w:tc>
          <w:tcPr>
            <w:tcW w:w="527" w:type="pct"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-1.7%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31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316" w:type="pc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120</w:t>
            </w:r>
          </w:p>
        </w:tc>
        <w:tc>
          <w:tcPr>
            <w:tcW w:w="842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德阳市旌阳区</w:t>
            </w:r>
          </w:p>
        </w:tc>
        <w:tc>
          <w:tcPr>
            <w:tcW w:w="527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31.5%</w:t>
            </w:r>
          </w:p>
        </w:tc>
        <w:tc>
          <w:tcPr>
            <w:tcW w:w="486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364" w:type="pct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</w:tr>
    </w:tbl>
    <w:p w:rsidR="00951F4D" w:rsidRPr="002E4B28" w:rsidRDefault="00951F4D" w:rsidP="00951F4D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2E4B28">
        <w:rPr>
          <w:rFonts w:ascii="Times New Roman" w:eastAsia="黑体" w:hAnsi="Times New Roman"/>
          <w:sz w:val="32"/>
          <w:szCs w:val="32"/>
        </w:rPr>
        <w:br w:type="page"/>
      </w:r>
    </w:p>
    <w:p w:rsidR="00951F4D" w:rsidRPr="002E4B28" w:rsidRDefault="00951F4D" w:rsidP="00951F4D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2E4B28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2019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年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12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月重点区域空气质量排名前（后）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5</w:t>
      </w:r>
      <w:r w:rsidRPr="002E4B28"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位名单</w:t>
      </w: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951F4D" w:rsidRPr="002E4B28" w:rsidTr="00EE75E2">
        <w:trPr>
          <w:trHeight w:val="340"/>
          <w:jc w:val="center"/>
        </w:trPr>
        <w:tc>
          <w:tcPr>
            <w:tcW w:w="6720" w:type="dxa"/>
            <w:gridSpan w:val="6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前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5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720" w:type="dxa"/>
            <w:gridSpan w:val="6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后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5</w:t>
            </w:r>
            <w:r w:rsidRPr="002E4B28">
              <w:rPr>
                <w:rFonts w:ascii="Times New Roman" w:eastAsia="黑体" w:hAnsi="Times New Roman" w:cs="仿宋_GB2312" w:hint="eastAsia"/>
                <w:bCs/>
                <w:kern w:val="0"/>
                <w:sz w:val="24"/>
                <w:szCs w:val="24"/>
              </w:rPr>
              <w:t>位名单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2240" w:type="dxa"/>
            <w:gridSpan w:val="2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成都平原经济圈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2240" w:type="dxa"/>
            <w:gridSpan w:val="2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川东北地区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（区）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（区）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宝兴县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兴文县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广元</w:t>
            </w: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</w:t>
            </w: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新都区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28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隆昌市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34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达川区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石棉县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古蔺县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青川县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</w:t>
            </w: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27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宜宾市</w:t>
            </w:r>
          </w:p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翠屏区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33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达州市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通川区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汉源县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资中县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西充县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成都市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26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</w:p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贡井区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32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大竹县</w:t>
            </w:r>
          </w:p>
        </w:tc>
      </w:tr>
      <w:tr w:rsidR="00951F4D" w:rsidRPr="002E4B28" w:rsidTr="00EE75E2">
        <w:trPr>
          <w:trHeight w:val="340"/>
          <w:jc w:val="center"/>
        </w:trPr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盐亭县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筠连县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阆中市</w:t>
            </w:r>
          </w:p>
        </w:tc>
        <w:tc>
          <w:tcPr>
            <w:tcW w:w="1120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</w:t>
            </w: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乐山市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金口河区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25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</w:p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叙州区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31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广安市</w:t>
            </w:r>
          </w:p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前锋区</w:t>
            </w:r>
          </w:p>
        </w:tc>
      </w:tr>
      <w:tr w:rsidR="00951F4D" w:rsidRPr="002E4B28" w:rsidTr="00EE75E2">
        <w:trPr>
          <w:trHeight w:val="360"/>
          <w:jc w:val="center"/>
        </w:trPr>
        <w:tc>
          <w:tcPr>
            <w:tcW w:w="1120" w:type="dxa"/>
            <w:vMerge w:val="restar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vMerge w:val="restar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大英县</w:t>
            </w:r>
          </w:p>
        </w:tc>
        <w:tc>
          <w:tcPr>
            <w:tcW w:w="1120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珙县</w:t>
            </w:r>
          </w:p>
        </w:tc>
        <w:tc>
          <w:tcPr>
            <w:tcW w:w="1120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vMerge w:val="restar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南江县</w:t>
            </w:r>
          </w:p>
        </w:tc>
        <w:tc>
          <w:tcPr>
            <w:tcW w:w="1120" w:type="dxa"/>
            <w:vMerge w:val="restart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彭州市</w:t>
            </w:r>
          </w:p>
        </w:tc>
        <w:tc>
          <w:tcPr>
            <w:tcW w:w="1120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24</w:t>
            </w: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</w:p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自流井区</w:t>
            </w:r>
          </w:p>
        </w:tc>
        <w:tc>
          <w:tcPr>
            <w:tcW w:w="1120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30</w:t>
            </w:r>
          </w:p>
        </w:tc>
        <w:tc>
          <w:tcPr>
            <w:tcW w:w="1120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旺苍县</w:t>
            </w:r>
          </w:p>
        </w:tc>
      </w:tr>
      <w:tr w:rsidR="00951F4D" w:rsidRPr="002E4B28" w:rsidTr="00EE75E2">
        <w:trPr>
          <w:trHeight w:val="360"/>
          <w:jc w:val="center"/>
        </w:trPr>
        <w:tc>
          <w:tcPr>
            <w:tcW w:w="1120" w:type="dxa"/>
            <w:vMerge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noWrap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951F4D" w:rsidRPr="002E4B28" w:rsidRDefault="00951F4D" w:rsidP="00EE75E2">
            <w:pPr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威远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县</w:t>
            </w:r>
          </w:p>
        </w:tc>
        <w:tc>
          <w:tcPr>
            <w:tcW w:w="1120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</w:tc>
      </w:tr>
    </w:tbl>
    <w:p w:rsidR="00951F4D" w:rsidRPr="002E4B28" w:rsidRDefault="00951F4D" w:rsidP="00951F4D">
      <w:pPr>
        <w:widowControl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2E4B28">
        <w:rPr>
          <w:rFonts w:ascii="Times New Roman" w:eastAsia="仿宋_GB2312" w:hAnsi="Times New Roman"/>
          <w:b/>
          <w:kern w:val="0"/>
          <w:sz w:val="32"/>
          <w:szCs w:val="32"/>
        </w:rPr>
        <w:br w:type="page"/>
      </w:r>
    </w:p>
    <w:p w:rsidR="00951F4D" w:rsidRPr="002E4B28" w:rsidRDefault="00951F4D" w:rsidP="00951F4D">
      <w:pPr>
        <w:overflowPunct w:val="0"/>
        <w:topLinePunct/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2E4B28">
        <w:rPr>
          <w:rFonts w:ascii="Times New Roman" w:eastAsia="黑体" w:hAnsi="Times New Roman"/>
          <w:sz w:val="32"/>
          <w:szCs w:val="32"/>
        </w:rPr>
        <w:lastRenderedPageBreak/>
        <w:t>附件</w:t>
      </w:r>
    </w:p>
    <w:p w:rsidR="00951F4D" w:rsidRPr="002E4B28" w:rsidRDefault="00951F4D" w:rsidP="00951F4D">
      <w:pPr>
        <w:overflowPunct w:val="0"/>
        <w:topLinePunct/>
        <w:spacing w:line="300" w:lineRule="exact"/>
        <w:rPr>
          <w:rFonts w:ascii="Times New Roman" w:eastAsia="方正小标宋简体" w:hAnsi="Times New Roman"/>
          <w:kern w:val="0"/>
          <w:sz w:val="44"/>
          <w:szCs w:val="36"/>
        </w:rPr>
      </w:pP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bookmarkStart w:id="2" w:name="_Hlk526777885"/>
      <w:r w:rsidRPr="002E4B28">
        <w:rPr>
          <w:rFonts w:ascii="Times New Roman" w:eastAsia="方正小标宋简体" w:hAnsi="Times New Roman"/>
          <w:kern w:val="0"/>
          <w:sz w:val="44"/>
          <w:szCs w:val="36"/>
        </w:rPr>
        <w:t>2019</w:t>
      </w:r>
      <w:r w:rsidRPr="002E4B28">
        <w:rPr>
          <w:rFonts w:ascii="Times New Roman" w:eastAsia="方正小标宋简体" w:hAnsi="Times New Roman"/>
          <w:kern w:val="0"/>
          <w:sz w:val="44"/>
          <w:szCs w:val="36"/>
        </w:rPr>
        <w:t>年</w:t>
      </w:r>
      <w:r w:rsidRPr="002E4B28">
        <w:rPr>
          <w:rFonts w:ascii="Times New Roman" w:eastAsia="方正小标宋简体" w:hAnsi="Times New Roman"/>
          <w:kern w:val="0"/>
          <w:sz w:val="44"/>
          <w:szCs w:val="36"/>
        </w:rPr>
        <w:t>12</w:t>
      </w:r>
      <w:r w:rsidRPr="002E4B28">
        <w:rPr>
          <w:rFonts w:ascii="Times New Roman" w:eastAsia="方正小标宋简体" w:hAnsi="Times New Roman" w:hint="eastAsia"/>
          <w:kern w:val="0"/>
          <w:sz w:val="44"/>
          <w:szCs w:val="36"/>
        </w:rPr>
        <w:t>月</w:t>
      </w:r>
      <w:r w:rsidRPr="002E4B28">
        <w:rPr>
          <w:rFonts w:ascii="Times New Roman" w:eastAsia="方正小标宋简体" w:hAnsi="Times New Roman"/>
          <w:kern w:val="0"/>
          <w:sz w:val="44"/>
          <w:szCs w:val="36"/>
        </w:rPr>
        <w:t>重点区域未达标县（市、区）空气质量变化程度排名</w:t>
      </w:r>
    </w:p>
    <w:p w:rsidR="00951F4D" w:rsidRPr="002E4B28" w:rsidRDefault="00951F4D" w:rsidP="00951F4D">
      <w:pPr>
        <w:overflowPunct w:val="0"/>
        <w:topLinePunct/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 w:rsidRPr="002E4B28">
        <w:rPr>
          <w:rFonts w:ascii="Times New Roman" w:eastAsia="方正小标宋简体" w:hAnsi="Times New Roman"/>
          <w:kern w:val="0"/>
          <w:sz w:val="44"/>
          <w:szCs w:val="36"/>
        </w:rPr>
        <w:t>前</w:t>
      </w:r>
      <w:r w:rsidRPr="002E4B28">
        <w:rPr>
          <w:rFonts w:ascii="Times New Roman" w:eastAsia="方正小标宋简体" w:hAnsi="Times New Roman" w:hint="eastAsia"/>
          <w:kern w:val="0"/>
          <w:sz w:val="44"/>
          <w:szCs w:val="36"/>
        </w:rPr>
        <w:t>（后）</w:t>
      </w:r>
      <w:r w:rsidRPr="002E4B28">
        <w:rPr>
          <w:rFonts w:ascii="Times New Roman" w:eastAsia="方正小标宋简体" w:hAnsi="Times New Roman"/>
          <w:kern w:val="0"/>
          <w:sz w:val="44"/>
          <w:szCs w:val="36"/>
        </w:rPr>
        <w:t>5</w:t>
      </w:r>
      <w:r w:rsidRPr="002E4B28">
        <w:rPr>
          <w:rFonts w:ascii="Times New Roman" w:eastAsia="方正小标宋简体" w:hAnsi="Times New Roman"/>
          <w:kern w:val="0"/>
          <w:sz w:val="44"/>
          <w:szCs w:val="36"/>
        </w:rPr>
        <w:t>位名单</w:t>
      </w:r>
    </w:p>
    <w:p w:rsidR="00951F4D" w:rsidRPr="002E4B28" w:rsidRDefault="00951F4D" w:rsidP="00951F4D">
      <w:pPr>
        <w:overflowPunct w:val="0"/>
        <w:topLinePunct/>
        <w:spacing w:line="3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13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09"/>
        <w:gridCol w:w="722"/>
        <w:gridCol w:w="1932"/>
        <w:gridCol w:w="1243"/>
        <w:gridCol w:w="1155"/>
        <w:gridCol w:w="1012"/>
        <w:gridCol w:w="721"/>
        <w:gridCol w:w="2021"/>
        <w:gridCol w:w="1299"/>
        <w:gridCol w:w="1113"/>
        <w:gridCol w:w="851"/>
      </w:tblGrid>
      <w:tr w:rsidR="00951F4D" w:rsidRPr="002E4B28" w:rsidTr="00EE75E2">
        <w:trPr>
          <w:trHeight w:val="283"/>
        </w:trPr>
        <w:tc>
          <w:tcPr>
            <w:tcW w:w="1409" w:type="dxa"/>
            <w:vMerge w:val="restart"/>
            <w:vAlign w:val="center"/>
          </w:tcPr>
          <w:bookmarkEnd w:id="2"/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6064" w:type="dxa"/>
            <w:gridSpan w:val="5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前</w:t>
            </w: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位名单</w:t>
            </w:r>
          </w:p>
        </w:tc>
        <w:tc>
          <w:tcPr>
            <w:tcW w:w="6005" w:type="dxa"/>
            <w:gridSpan w:val="5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后</w:t>
            </w: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5</w:t>
            </w: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位名单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空气质量变化情况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县（市</w:t>
            </w:r>
            <w:r w:rsidRPr="002E4B28"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  <w:t>、</w:t>
            </w: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区）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综合指数</w:t>
            </w:r>
          </w:p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变化率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空气质量</w:t>
            </w:r>
          </w:p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变化情况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变化</w:t>
            </w:r>
          </w:p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黑体" w:hAnsi="Times New Roman" w:cs="仿宋_GB2312"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黑体" w:hAnsi="Times New Roman" w:cs="仿宋_GB2312" w:hint="eastAsia"/>
                <w:kern w:val="0"/>
                <w:sz w:val="24"/>
                <w:szCs w:val="24"/>
              </w:rPr>
              <w:t>因子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成都平原</w:t>
            </w:r>
          </w:p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经济圈</w:t>
            </w: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1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马边彝族自治县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-7.0%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SO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63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仁寿县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41.0%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青神县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-5.2%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NO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62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井研县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39.9%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乐至县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-3.7%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61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乐山市金口河区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37.2%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4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犍为县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-1.7%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NO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60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中江县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33.1%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4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金堂县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-1.7%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59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德阳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市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旌阳区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31.5%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川南地区</w:t>
            </w: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江安县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-7.7%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SO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28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威远县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37.8%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珙县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-5.3%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27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隆昌市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29.9%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NO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宜宾市叙州区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-1.7%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26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宜宾市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翠屏区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18.8%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高县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-0.2%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CO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25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自贡市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自流井区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18.6%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屏山县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3.0%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恶化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24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合江县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18.4%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 w:val="restart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4"/>
              </w:rPr>
              <w:t>川东北地区</w:t>
            </w: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南江县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-3.6%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32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大竹县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38.1%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2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南充市顺庆区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-2.6%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31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开江县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35.1%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3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营山县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-2.1%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改善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30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仪陇县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27.8%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4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巴中市巴州区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0.0%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持平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/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29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武胜县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23.9%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</w:tr>
      <w:tr w:rsidR="00951F4D" w:rsidRPr="002E4B28" w:rsidTr="00EE75E2">
        <w:trPr>
          <w:trHeight w:val="283"/>
        </w:trPr>
        <w:tc>
          <w:tcPr>
            <w:tcW w:w="1409" w:type="dxa"/>
            <w:vMerge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noWrap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5</w:t>
            </w:r>
          </w:p>
        </w:tc>
        <w:tc>
          <w:tcPr>
            <w:tcW w:w="1932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广安市前锋区</w:t>
            </w:r>
          </w:p>
        </w:tc>
        <w:tc>
          <w:tcPr>
            <w:tcW w:w="1243" w:type="dxa"/>
            <w:noWrap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3.7%</w:t>
            </w:r>
          </w:p>
        </w:tc>
        <w:tc>
          <w:tcPr>
            <w:tcW w:w="1155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1012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PM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721" w:type="dxa"/>
            <w:vAlign w:val="center"/>
          </w:tcPr>
          <w:p w:rsidR="00951F4D" w:rsidRPr="002E4B28" w:rsidRDefault="00951F4D" w:rsidP="00EE75E2">
            <w:pPr>
              <w:overflowPunct w:val="0"/>
              <w:topLinePunct/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28</w:t>
            </w:r>
          </w:p>
        </w:tc>
        <w:tc>
          <w:tcPr>
            <w:tcW w:w="202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渠县</w:t>
            </w:r>
          </w:p>
        </w:tc>
        <w:tc>
          <w:tcPr>
            <w:tcW w:w="1299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22.5%</w:t>
            </w:r>
          </w:p>
        </w:tc>
        <w:tc>
          <w:tcPr>
            <w:tcW w:w="1113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恶化</w:t>
            </w:r>
          </w:p>
        </w:tc>
        <w:tc>
          <w:tcPr>
            <w:tcW w:w="851" w:type="dxa"/>
            <w:vAlign w:val="center"/>
          </w:tcPr>
          <w:p w:rsidR="00951F4D" w:rsidRPr="002E4B28" w:rsidRDefault="00951F4D" w:rsidP="00EE75E2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2E4B28">
              <w:rPr>
                <w:rFonts w:ascii="Times New Roman" w:eastAsia="仿宋_GB2312" w:hAnsi="Times New Roman" w:cs="仿宋_GB2312"/>
                <w:sz w:val="24"/>
                <w:szCs w:val="24"/>
              </w:rPr>
              <w:t>NO</w:t>
            </w:r>
            <w:r w:rsidRPr="002E4B28">
              <w:rPr>
                <w:rFonts w:ascii="Times New Roman" w:eastAsia="仿宋_GB2312" w:hAnsi="Times New Roman" w:cs="仿宋_GB2312"/>
                <w:sz w:val="24"/>
                <w:szCs w:val="24"/>
                <w:vertAlign w:val="subscript"/>
              </w:rPr>
              <w:t>2</w:t>
            </w:r>
          </w:p>
        </w:tc>
      </w:tr>
    </w:tbl>
    <w:p w:rsidR="00951F4D" w:rsidRPr="002E4B28" w:rsidRDefault="00951F4D" w:rsidP="00951F4D">
      <w:pPr>
        <w:overflowPunct w:val="0"/>
        <w:topLinePunct/>
        <w:spacing w:line="100" w:lineRule="exact"/>
        <w:rPr>
          <w:rFonts w:ascii="Times New Roman" w:eastAsia="黑体" w:hAnsi="Times New Roman"/>
          <w:sz w:val="32"/>
          <w:szCs w:val="32"/>
        </w:rPr>
        <w:sectPr w:rsidR="00951F4D" w:rsidRPr="002E4B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88" w:right="2098" w:bottom="1588" w:left="1247" w:header="851" w:footer="992" w:gutter="0"/>
          <w:cols w:space="720"/>
          <w:docGrid w:type="lines" w:linePitch="312"/>
        </w:sectPr>
      </w:pPr>
      <w:r w:rsidRPr="002E4B28">
        <w:rPr>
          <w:rFonts w:ascii="Times New Roman" w:eastAsia="黑体" w:hAnsi="Times New Roman"/>
          <w:sz w:val="32"/>
          <w:szCs w:val="32"/>
        </w:rPr>
        <w:br w:type="page"/>
      </w:r>
    </w:p>
    <w:p w:rsidR="003A7271" w:rsidRPr="00951F4D" w:rsidRDefault="003A7271"/>
    <w:sectPr w:rsidR="003A7271" w:rsidRPr="00951F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98" w:right="1588" w:bottom="1247" w:left="158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775134001"/>
    </w:sdtPr>
    <w:sdtEndPr>
      <w:rPr>
        <w:rFonts w:eastAsia="宋体"/>
      </w:rPr>
    </w:sdtEndPr>
    <w:sdtContent>
      <w:p w:rsidR="00952530" w:rsidRDefault="00951F4D">
        <w:pPr>
          <w:pStyle w:val="a3"/>
          <w:ind w:leftChars="100" w:left="210" w:rightChars="100" w:right="21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9A10D9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hAnsi="宋体" w:hint="eastAsia"/>
        <w:sz w:val="28"/>
        <w:szCs w:val="28"/>
      </w:rPr>
      <w:id w:val="1207065679"/>
    </w:sdtPr>
    <w:sdtEndPr>
      <w:rPr>
        <w:rFonts w:eastAsia="宋体"/>
      </w:rPr>
    </w:sdtEndPr>
    <w:sdtContent>
      <w:p w:rsidR="00952530" w:rsidRDefault="00951F4D">
        <w:pPr>
          <w:pStyle w:val="a3"/>
          <w:ind w:leftChars="100" w:left="210" w:rightChars="100" w:right="21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PAGE   </w:instrText>
        </w:r>
        <w:r>
          <w:rPr>
            <w:rFonts w:ascii="宋体" w:eastAsia="宋体" w:hAnsi="宋体"/>
            <w:sz w:val="28"/>
            <w:szCs w:val="28"/>
          </w:rPr>
          <w:instrText>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951F4D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>
    <w:pPr>
      <w:pStyle w:val="a3"/>
      <w:ind w:leftChars="100" w:left="210" w:rightChars="100" w:right="210"/>
      <w:jc w:val="right"/>
      <w:rPr>
        <w:rFonts w:ascii="宋体" w:hAnsi="宋体"/>
        <w:b/>
        <w:sz w:val="28"/>
        <w:szCs w:val="28"/>
      </w:rPr>
    </w:pPr>
    <w:r>
      <w:rPr>
        <w:rFonts w:ascii="宋体" w:hAnsi="宋体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7791A15" wp14:editId="0BEA7E36">
              <wp:simplePos x="0" y="0"/>
              <wp:positionH relativeFrom="column">
                <wp:posOffset>-409575</wp:posOffset>
              </wp:positionH>
              <wp:positionV relativeFrom="paragraph">
                <wp:posOffset>-1374775</wp:posOffset>
              </wp:positionV>
              <wp:extent cx="2360930" cy="1404620"/>
              <wp:effectExtent l="0" t="0" r="1905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-1774543209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952530" w:rsidRDefault="00951F4D">
                              <w:pPr>
                                <w:pStyle w:val="a3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951F4D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791A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2.25pt;margin-top:-108.2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-1774543209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952530" w:rsidRDefault="00951F4D">
                        <w:pPr>
                          <w:pStyle w:val="a3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Pr="00951F4D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>
    <w:pPr>
      <w:pStyle w:val="a3"/>
      <w:ind w:leftChars="100" w:left="210" w:rightChars="100" w:right="210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9B83127" wp14:editId="5A4295C9">
              <wp:simplePos x="0" y="0"/>
              <wp:positionH relativeFrom="column">
                <wp:posOffset>-409575</wp:posOffset>
              </wp:positionH>
              <wp:positionV relativeFrom="paragraph">
                <wp:posOffset>378460</wp:posOffset>
              </wp:positionV>
              <wp:extent cx="2360930" cy="1404620"/>
              <wp:effectExtent l="0" t="0" r="1905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d w:val="1132528332"/>
                          </w:sdtPr>
                          <w:sdtEndPr>
                            <w:rPr>
                              <w:rFonts w:eastAsia="宋体"/>
                            </w:rPr>
                          </w:sdtEndPr>
                          <w:sdtContent>
                            <w:p w:rsidR="00952530" w:rsidRDefault="00951F4D">
                              <w:pPr>
                                <w:pStyle w:val="a3"/>
                                <w:ind w:leftChars="100" w:left="210" w:rightChars="100" w:right="21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9A10D9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B8312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2.25pt;margin-top:29.8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" stroked="f">
              <v:textbox style="layout-flow:vertical;mso-fit-shape-to-text:t">
                <w:txbxContent>
                  <w:sdt>
                    <w:sdtPr>
                      <w:rPr>
                        <w:rFonts w:ascii="宋体" w:hAnsi="宋体" w:hint="eastAsia"/>
                        <w:sz w:val="28"/>
                        <w:szCs w:val="28"/>
                      </w:rPr>
                      <w:id w:val="1132528332"/>
                    </w:sdtPr>
                    <w:sdtEndPr>
                      <w:rPr>
                        <w:rFonts w:eastAsia="宋体"/>
                      </w:rPr>
                    </w:sdtEndPr>
                    <w:sdtContent>
                      <w:p w:rsidR="00952530" w:rsidRDefault="00951F4D">
                        <w:pPr>
                          <w:pStyle w:val="a3"/>
                          <w:ind w:leftChars="100" w:left="210" w:rightChars="100" w:right="210"/>
                          <w:jc w:val="right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Pr="009A10D9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30" w:rsidRDefault="00951F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4D"/>
    <w:rsid w:val="003A7271"/>
    <w:rsid w:val="009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84F6"/>
  <w15:chartTrackingRefBased/>
  <w15:docId w15:val="{9AC1B2FE-A4C8-4F75-AB34-12760F3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51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51F4D"/>
    <w:rPr>
      <w:rFonts w:ascii="等线" w:eastAsia="等线" w:hAnsi="等线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51F4D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footer" Target="footer2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oter" Target="footer4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1035</Words>
  <Characters>1077</Characters>
  <Application>Microsoft Office Word</Application>
  <DocSecurity>0</DocSecurity>
  <Lines>51</Lines>
  <Paragraphs>32</Paragraphs>
  <ScaleCrop>false</ScaleCrop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雷雨萌</dc:creator>
  <cp:keywords/>
  <dc:description/>
  <cp:lastModifiedBy>雷雨萌</cp:lastModifiedBy>
  <cp:revision>1</cp:revision>
  <dcterms:created xsi:type="dcterms:W3CDTF">2020-02-19T03:39:00Z</dcterms:created>
  <dcterms:modified xsi:type="dcterms:W3CDTF">2020-02-19T03:43:00Z</dcterms:modified>
</cp:coreProperties>
</file>