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pacing w:val="0"/>
          <w:szCs w:val="32"/>
        </w:rPr>
      </w:pPr>
      <w:r w:rsidRPr="00F7722D">
        <w:rPr>
          <w:rFonts w:eastAsia="黑体" w:cs="黑体" w:hint="eastAsia"/>
          <w:spacing w:val="0"/>
          <w:szCs w:val="32"/>
        </w:rPr>
        <w:t>附件</w:t>
      </w:r>
      <w:r w:rsidRPr="00F7722D">
        <w:rPr>
          <w:rFonts w:eastAsia="黑体" w:cs="黑体" w:hint="eastAsia"/>
          <w:spacing w:val="0"/>
          <w:szCs w:val="32"/>
        </w:rPr>
        <w:t>1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2022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年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10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月全省市级城市地表水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环境质量状况排名前后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3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位名单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ind w:firstLineChars="371" w:firstLine="1143"/>
        <w:jc w:val="center"/>
        <w:rPr>
          <w:rFonts w:eastAsia="方正大标宋简体" w:cs="方正大标宋简体"/>
          <w:b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679"/>
        <w:gridCol w:w="3297"/>
        <w:gridCol w:w="3320"/>
      </w:tblGrid>
      <w:tr w:rsidR="00A040BC" w:rsidRPr="00F7722D" w:rsidTr="00BE31E5">
        <w:trPr>
          <w:trHeight w:val="567"/>
          <w:jc w:val="center"/>
        </w:trPr>
        <w:tc>
          <w:tcPr>
            <w:tcW w:w="1012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987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200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</w:tr>
      <w:tr w:rsidR="00A040BC" w:rsidRPr="00F7722D" w:rsidTr="00BE31E5">
        <w:trPr>
          <w:trHeight w:val="567"/>
          <w:jc w:val="center"/>
        </w:trPr>
        <w:tc>
          <w:tcPr>
            <w:tcW w:w="1012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987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200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1.8997</w:t>
            </w:r>
          </w:p>
        </w:tc>
      </w:tr>
      <w:tr w:rsidR="00A040BC" w:rsidRPr="00F7722D" w:rsidTr="00BE31E5">
        <w:trPr>
          <w:trHeight w:val="567"/>
          <w:jc w:val="center"/>
        </w:trPr>
        <w:tc>
          <w:tcPr>
            <w:tcW w:w="1012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987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200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1.9324</w:t>
            </w:r>
          </w:p>
        </w:tc>
      </w:tr>
      <w:tr w:rsidR="00A040BC" w:rsidRPr="00F7722D" w:rsidTr="00BE31E5">
        <w:trPr>
          <w:trHeight w:val="567"/>
          <w:jc w:val="center"/>
        </w:trPr>
        <w:tc>
          <w:tcPr>
            <w:tcW w:w="1012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987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绵阳市</w:t>
            </w:r>
          </w:p>
        </w:tc>
        <w:tc>
          <w:tcPr>
            <w:tcW w:w="200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2.2762</w:t>
            </w:r>
          </w:p>
        </w:tc>
      </w:tr>
      <w:tr w:rsidR="00A040BC" w:rsidRPr="00F7722D" w:rsidTr="00BE31E5">
        <w:trPr>
          <w:trHeight w:val="567"/>
          <w:jc w:val="center"/>
        </w:trPr>
        <w:tc>
          <w:tcPr>
            <w:tcW w:w="1012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987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200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4.1560</w:t>
            </w:r>
          </w:p>
        </w:tc>
      </w:tr>
      <w:tr w:rsidR="00A040BC" w:rsidRPr="00F7722D" w:rsidTr="00BE31E5">
        <w:trPr>
          <w:trHeight w:val="567"/>
          <w:jc w:val="center"/>
        </w:trPr>
        <w:tc>
          <w:tcPr>
            <w:tcW w:w="1012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987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遂宁市</w:t>
            </w:r>
          </w:p>
        </w:tc>
        <w:tc>
          <w:tcPr>
            <w:tcW w:w="200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3.8902</w:t>
            </w:r>
          </w:p>
        </w:tc>
      </w:tr>
      <w:tr w:rsidR="00A040BC" w:rsidRPr="00F7722D" w:rsidTr="00BE31E5">
        <w:trPr>
          <w:trHeight w:val="567"/>
          <w:jc w:val="center"/>
        </w:trPr>
        <w:tc>
          <w:tcPr>
            <w:tcW w:w="1012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987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资阳市</w:t>
            </w:r>
          </w:p>
        </w:tc>
        <w:tc>
          <w:tcPr>
            <w:tcW w:w="200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3.8513</w:t>
            </w:r>
          </w:p>
        </w:tc>
      </w:tr>
    </w:tbl>
    <w:p w:rsidR="00A040BC" w:rsidRPr="00F7722D" w:rsidRDefault="00A040BC" w:rsidP="00A040BC">
      <w:pPr>
        <w:overflowPunct w:val="0"/>
        <w:topLinePunct/>
        <w:spacing w:line="600" w:lineRule="exact"/>
        <w:rPr>
          <w:rFonts w:eastAsia="黑体" w:cs="黑体"/>
          <w:b/>
          <w:sz w:val="36"/>
          <w:szCs w:val="32"/>
        </w:rPr>
      </w:pPr>
      <w:r w:rsidRPr="00F7722D">
        <w:rPr>
          <w:rFonts w:eastAsia="黑体" w:cs="黑体" w:hint="eastAsia"/>
          <w:b/>
          <w:color w:val="ED7D31" w:themeColor="accent2"/>
          <w:szCs w:val="32"/>
        </w:rPr>
        <w:br w:type="page"/>
      </w:r>
      <w:r w:rsidRPr="00F7722D">
        <w:rPr>
          <w:rFonts w:eastAsia="黑体" w:cs="黑体" w:hint="eastAsia"/>
          <w:spacing w:val="0"/>
          <w:szCs w:val="32"/>
        </w:rPr>
        <w:lastRenderedPageBreak/>
        <w:t>附件</w:t>
      </w:r>
      <w:r w:rsidRPr="00F7722D">
        <w:rPr>
          <w:rFonts w:eastAsia="黑体" w:cs="黑体" w:hint="eastAsia"/>
          <w:spacing w:val="0"/>
          <w:szCs w:val="32"/>
        </w:rPr>
        <w:t>2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b/>
          <w:szCs w:val="32"/>
        </w:rPr>
      </w:pP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2022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年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10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月全省县级城市地表水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环境质量状况排名前后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10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位名单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b/>
          <w:sz w:val="44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50"/>
        <w:gridCol w:w="2135"/>
        <w:gridCol w:w="3217"/>
        <w:gridCol w:w="1694"/>
      </w:tblGrid>
      <w:tr w:rsidR="00A040BC" w:rsidRPr="00F7722D" w:rsidTr="00BE31E5">
        <w:trPr>
          <w:trHeight w:val="482"/>
          <w:tblHeader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石渠县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1.4283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康定市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1.5077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丹巴县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1.5329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凉山州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木里县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1.5653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凉山州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盐源县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1.5948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九龙县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1.6467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东区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1.6781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西区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1.7328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成都市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成华区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1.7456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盐边县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1.7458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沿滩区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6.3736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乐山市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井研县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5.1495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自流井区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5.1400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雅安市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名山区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4.7989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遂宁市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蓬溪县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4.7917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遂宁市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大英县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4.7910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凉山州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会理县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4.6724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广安市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岳池县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4.5432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成都市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蒲江县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4.4677 </w:t>
            </w:r>
          </w:p>
        </w:tc>
      </w:tr>
      <w:tr w:rsidR="00A040BC" w:rsidRPr="00F7722D" w:rsidTr="00BE31E5">
        <w:trPr>
          <w:trHeight w:val="482"/>
          <w:jc w:val="center"/>
        </w:trPr>
        <w:tc>
          <w:tcPr>
            <w:tcW w:w="753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286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眉山市</w:t>
            </w:r>
          </w:p>
        </w:tc>
        <w:tc>
          <w:tcPr>
            <w:tcW w:w="1939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东坡区</w:t>
            </w:r>
          </w:p>
        </w:tc>
        <w:tc>
          <w:tcPr>
            <w:tcW w:w="1021" w:type="pct"/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 xml:space="preserve">4.4479 </w:t>
            </w:r>
          </w:p>
        </w:tc>
      </w:tr>
    </w:tbl>
    <w:p w:rsidR="00A040BC" w:rsidRPr="00F7722D" w:rsidRDefault="00A040BC" w:rsidP="00A040BC">
      <w:pPr>
        <w:widowControl/>
        <w:spacing w:line="20" w:lineRule="exact"/>
        <w:jc w:val="left"/>
        <w:rPr>
          <w:b/>
          <w:color w:val="ED7D31" w:themeColor="accent2"/>
          <w:szCs w:val="32"/>
        </w:rPr>
      </w:pPr>
      <w:r w:rsidRPr="00F7722D">
        <w:rPr>
          <w:b/>
          <w:color w:val="ED7D31" w:themeColor="accent2"/>
          <w:szCs w:val="32"/>
        </w:rPr>
        <w:br w:type="page"/>
      </w:r>
    </w:p>
    <w:p w:rsidR="00A040BC" w:rsidRPr="00F7722D" w:rsidRDefault="00A040BC" w:rsidP="00A040BC">
      <w:pPr>
        <w:overflowPunct w:val="0"/>
        <w:topLinePunct/>
        <w:spacing w:line="600" w:lineRule="exact"/>
        <w:rPr>
          <w:rFonts w:eastAsia="黑体" w:cs="黑体"/>
          <w:spacing w:val="0"/>
          <w:szCs w:val="32"/>
        </w:rPr>
      </w:pPr>
      <w:r w:rsidRPr="00F7722D">
        <w:rPr>
          <w:rFonts w:eastAsia="黑体" w:cs="黑体" w:hint="eastAsia"/>
          <w:spacing w:val="0"/>
          <w:szCs w:val="32"/>
        </w:rPr>
        <w:lastRenderedPageBreak/>
        <w:t>附件</w:t>
      </w:r>
      <w:r w:rsidRPr="00F7722D">
        <w:rPr>
          <w:rFonts w:eastAsia="黑体" w:cs="黑体" w:hint="eastAsia"/>
          <w:spacing w:val="0"/>
          <w:szCs w:val="32"/>
        </w:rPr>
        <w:t>3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20" w:lineRule="exact"/>
        <w:jc w:val="center"/>
        <w:rPr>
          <w:rFonts w:eastAsia="方正小标宋简体"/>
          <w:b/>
          <w:sz w:val="44"/>
          <w:szCs w:val="32"/>
        </w:rPr>
      </w:pPr>
    </w:p>
    <w:p w:rsidR="00DE4249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2022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年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10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月和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—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10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月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21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个市级城市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环境空气质量状况及变化情况排名</w:t>
      </w:r>
    </w:p>
    <w:p w:rsidR="00DE4249" w:rsidRPr="00DE4249" w:rsidRDefault="00DE4249" w:rsidP="00DE4249">
      <w:pPr>
        <w:pStyle w:val="2"/>
        <w:ind w:left="616" w:firstLine="616"/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386"/>
        <w:gridCol w:w="1468"/>
        <w:gridCol w:w="1226"/>
        <w:gridCol w:w="1366"/>
        <w:gridCol w:w="1548"/>
        <w:gridCol w:w="1302"/>
      </w:tblGrid>
      <w:tr w:rsidR="00A040BC" w:rsidRPr="00F7722D" w:rsidTr="00DE4249">
        <w:trPr>
          <w:trHeight w:val="5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10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月排名情况</w:t>
            </w:r>
          </w:p>
        </w:tc>
      </w:tr>
      <w:tr w:rsidR="00A040BC" w:rsidRPr="00F7722D" w:rsidTr="00DE4249">
        <w:trPr>
          <w:trHeight w:val="552"/>
          <w:jc w:val="center"/>
        </w:trPr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阿坝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1.37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阿坝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-25.50%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甘孜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1.68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甘孜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15.10%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凉山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2.41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凉山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17.00%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广元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2.46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攀枝花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20.70%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巴中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2.6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广元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23.60%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雅安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2.75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达州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25.30%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绵阳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3.03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雅安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34.80%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达州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绵阳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35.30%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遂宁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3.34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宜宾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35.40%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南充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3.36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巴中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39.80%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广安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3.45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德阳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42.10%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资阳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3.52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眉山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43.20%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攀枝花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3.56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自贡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45.10%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德阳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3.58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内江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46.80%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内江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3.64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广安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48.10%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眉山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3.78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成都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49.60%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乐山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3.86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南充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51.40%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成都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4.01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乐山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52.00%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自贡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4.25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泸州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53.70%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宜宾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4.28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遂宁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59.80%</w:t>
            </w:r>
          </w:p>
        </w:tc>
      </w:tr>
      <w:tr w:rsidR="00A040BC" w:rsidRPr="00F7722D" w:rsidTr="00DE4249">
        <w:trPr>
          <w:trHeight w:val="559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泸州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4.81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资阳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85.30%</w:t>
            </w:r>
          </w:p>
        </w:tc>
      </w:tr>
      <w:tr w:rsidR="00A040BC" w:rsidRPr="00F7722D" w:rsidTr="00DE4249">
        <w:trPr>
          <w:trHeight w:val="6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lastRenderedPageBreak/>
              <w:t>1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—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10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月排名情况</w:t>
            </w:r>
          </w:p>
        </w:tc>
      </w:tr>
      <w:tr w:rsidR="00A040BC" w:rsidRPr="00F7722D" w:rsidTr="00DE4249">
        <w:trPr>
          <w:trHeight w:val="567"/>
          <w:jc w:val="center"/>
        </w:trPr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阿坝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1.86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阿坝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-12.30%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甘孜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1.97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攀枝花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-8.20%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凉山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2.69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达州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-5.80%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巴中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2.92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自贡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-3.70%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雅安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2.96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南充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-1.50%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广元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3.04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成都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-1.20%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南充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3.21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泸州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0.00%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广安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3.24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内江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0.60%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遂宁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3.31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绵阳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1.10%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达州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3.44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宜宾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1.30%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内江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3.49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巴中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1.70%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资阳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3.51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广安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1.90%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绵阳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3.58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德阳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2.90%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自贡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3.68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广元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3.80%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攀枝花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3.69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凉山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4.30%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泸州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3.73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雅安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6.10%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乐山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3.84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乐山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6.70%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德阳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3.85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眉山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7.10%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眉山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3.92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甘孜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8.80%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成都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3.97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遂宁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9.20%</w:t>
            </w:r>
          </w:p>
        </w:tc>
      </w:tr>
      <w:tr w:rsidR="00A040BC" w:rsidRPr="00F7722D" w:rsidTr="00BE31E5">
        <w:trPr>
          <w:trHeight w:val="408"/>
          <w:jc w:val="center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宜宾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3.98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资阳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13.20%</w:t>
            </w:r>
          </w:p>
        </w:tc>
      </w:tr>
    </w:tbl>
    <w:p w:rsidR="00A040BC" w:rsidRPr="00F7722D" w:rsidRDefault="00A040BC" w:rsidP="00A040BC">
      <w:pPr>
        <w:overflowPunct w:val="0"/>
        <w:topLinePunct/>
        <w:spacing w:line="600" w:lineRule="exact"/>
        <w:jc w:val="left"/>
        <w:rPr>
          <w:b/>
          <w:bCs/>
          <w:szCs w:val="32"/>
        </w:rPr>
      </w:pPr>
      <w:r w:rsidRPr="00F7722D">
        <w:rPr>
          <w:rFonts w:hint="eastAsia"/>
          <w:b/>
          <w:kern w:val="0"/>
          <w:sz w:val="28"/>
          <w:szCs w:val="28"/>
        </w:rPr>
        <w:t>注：变化率正为同比较差、负为同比较好（下同）。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/>
          <w:sz w:val="36"/>
          <w:szCs w:val="48"/>
        </w:rPr>
      </w:pPr>
      <w:r w:rsidRPr="00F7722D">
        <w:rPr>
          <w:rFonts w:eastAsia="黑体"/>
          <w:b/>
          <w:szCs w:val="32"/>
        </w:rPr>
        <w:br w:type="page"/>
      </w:r>
      <w:r w:rsidRPr="00F7722D">
        <w:rPr>
          <w:rFonts w:eastAsia="黑体" w:cs="黑体" w:hint="eastAsia"/>
          <w:spacing w:val="0"/>
          <w:szCs w:val="32"/>
        </w:rPr>
        <w:lastRenderedPageBreak/>
        <w:t>附件</w:t>
      </w:r>
      <w:r w:rsidRPr="00F7722D">
        <w:rPr>
          <w:rFonts w:eastAsia="黑体" w:cs="黑体" w:hint="eastAsia"/>
          <w:spacing w:val="0"/>
          <w:szCs w:val="32"/>
        </w:rPr>
        <w:t>4</w:t>
      </w:r>
    </w:p>
    <w:p w:rsidR="00A040BC" w:rsidRPr="00F7722D" w:rsidRDefault="00A040BC" w:rsidP="00A040BC"/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2022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年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10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月和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—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10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月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55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个市辖区及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10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个经济技术开发区城市环境空气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质量状况及变化情况排名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94"/>
        <w:gridCol w:w="2375"/>
        <w:gridCol w:w="1154"/>
        <w:gridCol w:w="594"/>
        <w:gridCol w:w="2705"/>
        <w:gridCol w:w="874"/>
      </w:tblGrid>
      <w:tr w:rsidR="00A040BC" w:rsidRPr="00F7722D" w:rsidTr="00BE31E5">
        <w:trPr>
          <w:trHeight w:val="70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10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月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广元市朝天区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1.64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乐山市金口河区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8.0%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广元市昭化区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1.99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广元市昭化区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8.7%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遂宁市安居区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2.34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17.3%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巴中市恩阳区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2.45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乐山市沙湾区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17.5%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广元市利州区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2.46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广元市朝天区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19.7%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泸州市龙马潭区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5.15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南充市嘉陵区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82.0%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泸州市江阳区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4.73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资阳市雁江区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81.4%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泸州市纳溪区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自贡市大安区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72.7%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自贡市贡井区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宜宾市三江新区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64.3%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自贡市沿滩区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4.31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内江经济技术开发区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63.9%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1</w:t>
            </w:r>
            <w:r w:rsidRPr="00F7722D"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－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10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月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lastRenderedPageBreak/>
              <w:t>综合指数</w:t>
            </w:r>
          </w:p>
        </w:tc>
        <w:tc>
          <w:tcPr>
            <w:tcW w:w="2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广元市朝天区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2.33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-10.3%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遂宁市安居区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2.54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达州市达川区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-8.8%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广元市昭化区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2.57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攀枝花市西区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-7.0%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巴中市恩阳区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2.82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成都市锦江区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-6.0%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2.87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成都高新技术产业</w:t>
            </w:r>
          </w:p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开发区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-6.0%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成都市青羊区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遂宁市船山区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20.6%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成都市金牛区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自贡市大安区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12.3%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成都市成华区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广元市利州区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12.2%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成都高新技术产业</w:t>
            </w:r>
          </w:p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开发区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雅安市名山区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11.5%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成都市锦江区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雅安市雨城区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10.3%</w:t>
            </w:r>
          </w:p>
        </w:tc>
      </w:tr>
      <w:tr w:rsidR="00A040BC" w:rsidRPr="00F7722D" w:rsidTr="00BE31E5">
        <w:trPr>
          <w:trHeight w:val="709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成都市双流区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4.06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5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</w:tr>
    </w:tbl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color w:val="ED7D31" w:themeColor="accent2"/>
          <w:sz w:val="44"/>
          <w:szCs w:val="44"/>
        </w:rPr>
      </w:pP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color w:val="ED7D31" w:themeColor="accent2"/>
          <w:sz w:val="44"/>
          <w:szCs w:val="44"/>
        </w:rPr>
      </w:pPr>
    </w:p>
    <w:p w:rsidR="00A040BC" w:rsidRPr="00F7722D" w:rsidRDefault="00A040BC" w:rsidP="00A040BC">
      <w:pPr>
        <w:spacing w:line="600" w:lineRule="exact"/>
        <w:rPr>
          <w:rFonts w:eastAsia="黑体" w:cs="黑体"/>
          <w:spacing w:val="0"/>
          <w:szCs w:val="32"/>
        </w:rPr>
      </w:pPr>
      <w:r w:rsidRPr="00F7722D">
        <w:rPr>
          <w:b/>
          <w:color w:val="ED7D31" w:themeColor="accent2"/>
          <w:szCs w:val="32"/>
        </w:rPr>
        <w:br w:type="page"/>
      </w:r>
      <w:r w:rsidRPr="00F7722D">
        <w:rPr>
          <w:rFonts w:eastAsia="黑体" w:cs="黑体" w:hint="eastAsia"/>
          <w:spacing w:val="0"/>
          <w:szCs w:val="32"/>
        </w:rPr>
        <w:lastRenderedPageBreak/>
        <w:t>附件</w:t>
      </w:r>
      <w:r w:rsidRPr="00F7722D">
        <w:rPr>
          <w:rFonts w:eastAsia="黑体" w:cs="黑体" w:hint="eastAsia"/>
          <w:spacing w:val="0"/>
          <w:szCs w:val="32"/>
        </w:rPr>
        <w:t>5</w:t>
      </w:r>
    </w:p>
    <w:p w:rsidR="00A040BC" w:rsidRPr="00F7722D" w:rsidRDefault="00A040BC" w:rsidP="00A040BC">
      <w:pPr>
        <w:pStyle w:val="2"/>
        <w:ind w:left="616" w:firstLine="616"/>
      </w:pPr>
    </w:p>
    <w:p w:rsidR="00DE4249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2022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年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10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月和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—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10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月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128</w:t>
      </w:r>
      <w:r w:rsidRPr="00F7722D">
        <w:rPr>
          <w:rFonts w:eastAsia="方正小标宋简体" w:cs="方正大标宋简体" w:hint="eastAsia"/>
          <w:spacing w:val="0"/>
          <w:sz w:val="44"/>
          <w:szCs w:val="32"/>
        </w:rPr>
        <w:t>个县级城市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 w:rsidRPr="00F7722D">
        <w:rPr>
          <w:rFonts w:eastAsia="方正小标宋简体" w:cs="方正大标宋简体" w:hint="eastAsia"/>
          <w:spacing w:val="0"/>
          <w:sz w:val="44"/>
          <w:szCs w:val="32"/>
        </w:rPr>
        <w:t>环境</w:t>
      </w:r>
      <w:bookmarkStart w:id="0" w:name="_GoBack"/>
      <w:bookmarkEnd w:id="0"/>
      <w:r w:rsidRPr="00F7722D">
        <w:rPr>
          <w:rFonts w:eastAsia="方正小标宋简体" w:cs="方正大标宋简体" w:hint="eastAsia"/>
          <w:spacing w:val="0"/>
          <w:sz w:val="44"/>
          <w:szCs w:val="32"/>
        </w:rPr>
        <w:t>空气质量状况及变化情况排名</w:t>
      </w:r>
    </w:p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43"/>
        <w:gridCol w:w="1472"/>
        <w:gridCol w:w="1473"/>
        <w:gridCol w:w="843"/>
        <w:gridCol w:w="2540"/>
        <w:gridCol w:w="1125"/>
      </w:tblGrid>
      <w:tr w:rsidR="00A040BC" w:rsidRPr="00F7722D" w:rsidTr="00DE4249">
        <w:trPr>
          <w:trHeight w:val="6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10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月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2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0.82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阿坝县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-37.9%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德格县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0.83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白玉县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-35.6%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0.85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-32.0%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金川县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0.88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-30.6%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白玉县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0.96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汉源县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-21.1%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小金县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0.98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-20.4%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甘孜县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0.99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马尔康市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-18.8%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丹巴县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黑水县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-15.9%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若尔盖县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理塘县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-13.0%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理塘县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1.07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壤塘县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-13.0%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泸县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4.97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富顺县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87.5%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隆昌市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4.47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雷波县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67.2%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合江县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4.03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威远县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65.9%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江安县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3.92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泸县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63.5%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富顺县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江油市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60.7%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屏山县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3.88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旺苍县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56.5%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长宁县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3.78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北川县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55.6%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珙县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3.71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芦山县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55.4%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什邡市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3.66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崇州市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54.7%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威远县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3.65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仪陇县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53.5%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岳池县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3.65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</w:tr>
      <w:tr w:rsidR="00A040BC" w:rsidRPr="00F7722D" w:rsidTr="00DE4249">
        <w:trPr>
          <w:trHeight w:val="5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lastRenderedPageBreak/>
              <w:t>1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—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10</w:t>
            </w: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月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2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 w:rsidRPr="00F7722D">
              <w:rPr>
                <w:rFonts w:eastAsia="黑体" w:cs="宋体" w:hint="eastAsia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德格县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-29.5%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叙永县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-16.9%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金川县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盐边县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-15.5%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小金县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壤塘县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-15.4%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1.41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兴文县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-13.1%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甘孜县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1.46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宁南县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-11.4%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巴塘县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1.48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德格县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-10.9%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1.48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德昌县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-10.1%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得荣县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1.51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-10.0%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木里县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1.51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米易县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-9.9%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泸县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3.93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喜德县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28.0%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夹江县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3.86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泸定县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22.4%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广汉市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3.82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炉霍县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19.7%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隆昌市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3.74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富顺县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17.3%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什邡市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3.67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青神县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15.8%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崇州市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3.65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盐亭县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14.3%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安岳县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布拖县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14.2%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丹棱县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3.57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威远县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13.4%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彭州市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3.55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沐川县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12.7%</w:t>
            </w:r>
          </w:p>
        </w:tc>
      </w:tr>
      <w:tr w:rsidR="00A040BC" w:rsidRPr="00F7722D" w:rsidTr="00BE31E5">
        <w:trPr>
          <w:trHeight w:val="41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屏山县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3.53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倒</w:t>
            </w:r>
            <w:r w:rsidRPr="00F7722D"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widowControl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西充县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0BC" w:rsidRPr="00F7722D" w:rsidRDefault="00A040BC" w:rsidP="00BE31E5">
            <w:pPr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 w:rsidRPr="00F7722D">
              <w:rPr>
                <w:rFonts w:hint="eastAsia"/>
                <w:spacing w:val="0"/>
                <w:sz w:val="28"/>
                <w:szCs w:val="28"/>
              </w:rPr>
              <w:t>12.6%</w:t>
            </w:r>
          </w:p>
        </w:tc>
      </w:tr>
    </w:tbl>
    <w:p w:rsidR="00A040BC" w:rsidRPr="00F7722D" w:rsidRDefault="00A040BC" w:rsidP="00A040BC"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pacing w:val="0"/>
          <w:szCs w:val="32"/>
        </w:rPr>
      </w:pPr>
    </w:p>
    <w:p w:rsidR="00A040BC" w:rsidRPr="00F7722D" w:rsidRDefault="00A040BC" w:rsidP="00A040BC">
      <w:pPr>
        <w:pStyle w:val="2"/>
        <w:spacing w:after="0" w:line="600" w:lineRule="exact"/>
        <w:ind w:left="616" w:firstLine="640"/>
        <w:rPr>
          <w:spacing w:val="0"/>
        </w:rPr>
      </w:pPr>
    </w:p>
    <w:p w:rsidR="00A040BC" w:rsidRPr="00F7722D" w:rsidRDefault="00A040BC" w:rsidP="00A040BC">
      <w:pPr>
        <w:rPr>
          <w:spacing w:val="0"/>
        </w:rPr>
      </w:pPr>
    </w:p>
    <w:p w:rsidR="00FF1819" w:rsidRDefault="00FF1819" w:rsidP="00A040BC">
      <w:pPr>
        <w:widowControl/>
        <w:spacing w:line="240" w:lineRule="auto"/>
        <w:jc w:val="left"/>
      </w:pPr>
    </w:p>
    <w:sectPr w:rsidR="00FF1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8D" w:rsidRDefault="0064288D" w:rsidP="00A040BC">
      <w:pPr>
        <w:spacing w:line="240" w:lineRule="auto"/>
      </w:pPr>
      <w:r>
        <w:separator/>
      </w:r>
    </w:p>
  </w:endnote>
  <w:endnote w:type="continuationSeparator" w:id="0">
    <w:p w:rsidR="0064288D" w:rsidRDefault="0064288D" w:rsidP="00A04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8D" w:rsidRDefault="0064288D" w:rsidP="00A040BC">
      <w:pPr>
        <w:spacing w:line="240" w:lineRule="auto"/>
      </w:pPr>
      <w:r>
        <w:separator/>
      </w:r>
    </w:p>
  </w:footnote>
  <w:footnote w:type="continuationSeparator" w:id="0">
    <w:p w:rsidR="0064288D" w:rsidRDefault="0064288D" w:rsidP="00A040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6"/>
    <w:rsid w:val="0064288D"/>
    <w:rsid w:val="00996446"/>
    <w:rsid w:val="00A040BC"/>
    <w:rsid w:val="00B33EEB"/>
    <w:rsid w:val="00DE4249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E2CB3"/>
  <w15:chartTrackingRefBased/>
  <w15:docId w15:val="{EC96AC15-889C-417D-BA21-1F8A76D1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040B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A0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qFormat/>
    <w:rsid w:val="00A040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040B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040BC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qFormat/>
    <w:rsid w:val="00A040BC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A040BC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2">
    <w:name w:val="Body Text First Indent 2"/>
    <w:basedOn w:val="a7"/>
    <w:next w:val="a"/>
    <w:link w:val="20"/>
    <w:uiPriority w:val="99"/>
    <w:unhideWhenUsed/>
    <w:qFormat/>
    <w:rsid w:val="00A040BC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rsid w:val="00A040BC"/>
    <w:rPr>
      <w:rFonts w:ascii="Times New Roman" w:eastAsia="仿宋_GB2312" w:hAnsi="Times New Roman" w:cs="Times New Roman"/>
      <w:spacing w:val="-6"/>
      <w:sz w:val="32"/>
      <w:szCs w:val="20"/>
    </w:rPr>
  </w:style>
  <w:style w:type="character" w:styleId="a9">
    <w:name w:val="page number"/>
    <w:basedOn w:val="a0"/>
    <w:uiPriority w:val="99"/>
    <w:unhideWhenUsed/>
    <w:qFormat/>
    <w:rsid w:val="00A040BC"/>
  </w:style>
  <w:style w:type="paragraph" w:styleId="aa">
    <w:name w:val="Balloon Text"/>
    <w:basedOn w:val="a"/>
    <w:link w:val="ab"/>
    <w:uiPriority w:val="99"/>
    <w:semiHidden/>
    <w:unhideWhenUsed/>
    <w:rsid w:val="00A040BC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040BC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572</Words>
  <Characters>3265</Characters>
  <Application>Microsoft Office Word</Application>
  <DocSecurity>0</DocSecurity>
  <Lines>27</Lines>
  <Paragraphs>7</Paragraphs>
  <ScaleCrop>false</ScaleCrop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王长发</dc:creator>
  <cp:keywords/>
  <dc:description/>
  <cp:lastModifiedBy>王长发</cp:lastModifiedBy>
  <cp:revision>3</cp:revision>
  <dcterms:created xsi:type="dcterms:W3CDTF">2022-12-01T07:05:00Z</dcterms:created>
  <dcterms:modified xsi:type="dcterms:W3CDTF">2022-12-01T07:21:00Z</dcterms:modified>
</cp:coreProperties>
</file>