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5BC1F">
      <w:pPr>
        <w:overflowPunct w:val="0"/>
        <w:topLinePunct/>
        <w:spacing w:line="600" w:lineRule="exact"/>
        <w:jc w:val="lef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w:t>
      </w:r>
    </w:p>
    <w:p w14:paraId="3F5631E5">
      <w:pPr>
        <w:overflowPunct w:val="0"/>
        <w:topLinePunct/>
        <w:spacing w:line="600" w:lineRule="exact"/>
        <w:jc w:val="left"/>
        <w:rPr>
          <w:rFonts w:hint="default" w:ascii="Times New Roman" w:hAnsi="Times New Roman" w:eastAsia="黑体" w:cs="Times New Roman"/>
          <w:sz w:val="32"/>
          <w:szCs w:val="32"/>
        </w:rPr>
      </w:pPr>
    </w:p>
    <w:p w14:paraId="7EED220A">
      <w:pPr>
        <w:overflowPunct w:val="0"/>
        <w:topLinePunct/>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第二轮中央生态环境保护督察第五十四项</w:t>
      </w:r>
    </w:p>
    <w:p w14:paraId="73C9137D">
      <w:pPr>
        <w:overflowPunct w:val="0"/>
        <w:topLinePunct/>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整改任务完成情况表</w:t>
      </w:r>
    </w:p>
    <w:p w14:paraId="33EF5C12">
      <w:pPr>
        <w:overflowPunct w:val="0"/>
        <w:topLinePunct/>
        <w:spacing w:line="600" w:lineRule="exact"/>
        <w:jc w:val="center"/>
        <w:rPr>
          <w:rFonts w:hint="default" w:ascii="Times New Roman" w:hAnsi="Times New Roman" w:eastAsia="仿宋_GB2312" w:cs="Times New Roman"/>
          <w:sz w:val="32"/>
          <w:szCs w:val="32"/>
        </w:rPr>
      </w:pPr>
    </w:p>
    <w:tbl>
      <w:tblPr>
        <w:tblStyle w:val="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413"/>
        <w:gridCol w:w="7513"/>
      </w:tblGrid>
      <w:tr w14:paraId="1C9B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A258C69">
            <w:pPr>
              <w:overflowPunct w:val="0"/>
              <w:topLinePunct/>
              <w:spacing w:line="500" w:lineRule="exact"/>
              <w:jc w:val="center"/>
              <w:rPr>
                <w:rFonts w:hint="default" w:ascii="Times New Roman" w:hAnsi="Times New Roman" w:eastAsia="黑体" w:cs="Times New Roman"/>
                <w:kern w:val="0"/>
                <w:sz w:val="32"/>
                <w:szCs w:val="24"/>
              </w:rPr>
            </w:pPr>
            <w:r>
              <w:rPr>
                <w:rFonts w:hint="default" w:ascii="Times New Roman" w:hAnsi="Times New Roman" w:eastAsia="黑体" w:cs="Times New Roman"/>
                <w:kern w:val="0"/>
                <w:sz w:val="32"/>
                <w:szCs w:val="24"/>
              </w:rPr>
              <w:t>整改任务</w:t>
            </w:r>
          </w:p>
        </w:tc>
        <w:tc>
          <w:tcPr>
            <w:tcW w:w="7513" w:type="dxa"/>
            <w:tcBorders>
              <w:top w:val="single" w:color="auto" w:sz="4" w:space="0"/>
              <w:left w:val="nil"/>
              <w:bottom w:val="single" w:color="auto" w:sz="4" w:space="0"/>
              <w:right w:val="single" w:color="auto" w:sz="4" w:space="0"/>
            </w:tcBorders>
            <w:vAlign w:val="center"/>
          </w:tcPr>
          <w:p w14:paraId="20FD5C8F">
            <w:pPr>
              <w:overflowPunct w:val="0"/>
              <w:topLinePunct/>
              <w:spacing w:line="46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cs="Times New Roman"/>
                <w:spacing w:val="0"/>
                <w:kern w:val="0"/>
                <w:sz w:val="28"/>
                <w:szCs w:val="28"/>
              </w:rPr>
              <w:t>大气污染治理存在薄弱环节。全省仍有7个城市PM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浓度不达标。</w:t>
            </w:r>
          </w:p>
        </w:tc>
      </w:tr>
      <w:tr w14:paraId="3209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076C2911">
            <w:pPr>
              <w:overflowPunct w:val="0"/>
              <w:topLinePunct/>
              <w:spacing w:line="500" w:lineRule="exact"/>
              <w:jc w:val="center"/>
              <w:rPr>
                <w:rFonts w:hint="default" w:ascii="Times New Roman" w:hAnsi="Times New Roman" w:eastAsia="黑体" w:cs="Times New Roman"/>
                <w:kern w:val="0"/>
                <w:sz w:val="32"/>
                <w:szCs w:val="24"/>
              </w:rPr>
            </w:pPr>
            <w:r>
              <w:rPr>
                <w:rFonts w:hint="default" w:ascii="Times New Roman" w:hAnsi="Times New Roman" w:eastAsia="黑体" w:cs="Times New Roman"/>
                <w:kern w:val="0"/>
                <w:sz w:val="32"/>
                <w:szCs w:val="24"/>
              </w:rPr>
              <w:t>整改责任单位</w:t>
            </w:r>
          </w:p>
        </w:tc>
        <w:tc>
          <w:tcPr>
            <w:tcW w:w="7513" w:type="dxa"/>
            <w:tcBorders>
              <w:top w:val="single" w:color="auto" w:sz="4" w:space="0"/>
              <w:left w:val="nil"/>
              <w:bottom w:val="single" w:color="auto" w:sz="4" w:space="0"/>
              <w:right w:val="single" w:color="auto" w:sz="4" w:space="0"/>
            </w:tcBorders>
            <w:vAlign w:val="center"/>
          </w:tcPr>
          <w:p w14:paraId="138CA2A4">
            <w:pPr>
              <w:overflowPunct w:val="0"/>
              <w:topLinePunct/>
              <w:spacing w:line="46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cs="Times New Roman"/>
                <w:spacing w:val="0"/>
                <w:kern w:val="0"/>
                <w:sz w:val="28"/>
                <w:szCs w:val="28"/>
              </w:rPr>
              <w:t>成都市、自贡市、泸州市、德阳市、南充市、宜宾市、达州市党委和人民政府。</w:t>
            </w:r>
          </w:p>
        </w:tc>
      </w:tr>
      <w:tr w14:paraId="1604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9FAE2FA">
            <w:pPr>
              <w:overflowPunct w:val="0"/>
              <w:topLinePunct/>
              <w:spacing w:line="500" w:lineRule="exact"/>
              <w:jc w:val="center"/>
              <w:rPr>
                <w:rFonts w:hint="default" w:ascii="Times New Roman" w:hAnsi="Times New Roman" w:eastAsia="黑体" w:cs="Times New Roman"/>
                <w:kern w:val="0"/>
                <w:sz w:val="32"/>
                <w:szCs w:val="24"/>
              </w:rPr>
            </w:pPr>
            <w:r>
              <w:rPr>
                <w:rFonts w:hint="default" w:ascii="Times New Roman" w:hAnsi="Times New Roman" w:eastAsia="黑体" w:cs="Times New Roman"/>
                <w:kern w:val="0"/>
                <w:sz w:val="32"/>
                <w:szCs w:val="24"/>
              </w:rPr>
              <w:t>整改目标</w:t>
            </w:r>
          </w:p>
        </w:tc>
        <w:tc>
          <w:tcPr>
            <w:tcW w:w="7513" w:type="dxa"/>
            <w:tcBorders>
              <w:top w:val="single" w:color="auto" w:sz="4" w:space="0"/>
              <w:left w:val="nil"/>
              <w:bottom w:val="single" w:color="auto" w:sz="4" w:space="0"/>
              <w:right w:val="single" w:color="auto" w:sz="4" w:space="0"/>
            </w:tcBorders>
            <w:vAlign w:val="center"/>
          </w:tcPr>
          <w:p w14:paraId="54CC183A">
            <w:pPr>
              <w:overflowPunct w:val="0"/>
              <w:topLinePunct/>
              <w:spacing w:line="46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cs="Times New Roman"/>
                <w:spacing w:val="0"/>
                <w:kern w:val="0"/>
                <w:sz w:val="28"/>
                <w:szCs w:val="28"/>
              </w:rPr>
              <w:t>成都、自贡、泸州、德阳、南充、宜宾、达州7个市完成PM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浓度年度考核目标任务。</w:t>
            </w:r>
          </w:p>
        </w:tc>
      </w:tr>
      <w:tr w14:paraId="4826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0BDCCEA3">
            <w:pPr>
              <w:overflowPunct w:val="0"/>
              <w:topLinePunct/>
              <w:spacing w:line="500" w:lineRule="exact"/>
              <w:jc w:val="center"/>
              <w:rPr>
                <w:rFonts w:hint="default" w:ascii="Times New Roman" w:hAnsi="Times New Roman" w:eastAsia="黑体" w:cs="Times New Roman"/>
                <w:kern w:val="0"/>
                <w:sz w:val="32"/>
                <w:szCs w:val="24"/>
              </w:rPr>
            </w:pPr>
            <w:r>
              <w:rPr>
                <w:rFonts w:hint="default" w:ascii="Times New Roman" w:hAnsi="Times New Roman" w:eastAsia="黑体" w:cs="Times New Roman"/>
                <w:kern w:val="0"/>
                <w:sz w:val="32"/>
                <w:szCs w:val="24"/>
              </w:rPr>
              <w:t>整改措施</w:t>
            </w:r>
          </w:p>
        </w:tc>
        <w:tc>
          <w:tcPr>
            <w:tcW w:w="7513" w:type="dxa"/>
            <w:tcBorders>
              <w:top w:val="single" w:color="auto" w:sz="4" w:space="0"/>
              <w:left w:val="nil"/>
              <w:bottom w:val="single" w:color="auto" w:sz="4" w:space="0"/>
              <w:right w:val="single" w:color="auto" w:sz="4" w:space="0"/>
            </w:tcBorders>
            <w:vAlign w:val="center"/>
          </w:tcPr>
          <w:p w14:paraId="31E9C269">
            <w:pPr>
              <w:overflowPunct w:val="0"/>
              <w:topLinePunct/>
              <w:spacing w:line="430" w:lineRule="exact"/>
              <w:ind w:firstLine="560" w:firstLineChars="200"/>
              <w:jc w:val="left"/>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1．成都市、自贡市、泸州市、德阳市、南充市、宜宾市、达州市党委、政府主要负责同志对行政区域内环境空气质量负总责，加强领导、加大统筹。市委常委会会议或市政府常务会议每两个月专题听取大气污染防治工作汇报不少于1次，进一步压紧压实各级党委、政府及其职能部门责任，不断加强大气污染防治工作。</w:t>
            </w:r>
          </w:p>
          <w:p w14:paraId="1B3DAE4B">
            <w:pPr>
              <w:overflowPunct w:val="0"/>
              <w:topLinePunct/>
              <w:spacing w:line="430" w:lineRule="exact"/>
              <w:ind w:firstLine="560" w:firstLineChars="200"/>
              <w:jc w:val="left"/>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2．落实《中共四川省委关于以实现碳达峰碳中和目标为引领推动绿色低碳优势产业高质量发展的决定》，推动能源结构、产业结构优化调整。</w:t>
            </w:r>
          </w:p>
          <w:p w14:paraId="6B600060">
            <w:pPr>
              <w:overflowPunct w:val="0"/>
              <w:topLinePunct/>
              <w:spacing w:line="430" w:lineRule="exact"/>
              <w:ind w:firstLine="560" w:firstLineChars="200"/>
              <w:jc w:val="left"/>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3．实施超低排放及深度治理工程。加快火电、钢铁、水泥、焦化及燃煤锅炉超低排放改造和深度治理。2022年6月底前，完成四川久大制盐有限公司电能替代项目建设；2022年6月底前，完成达州市渠江铸管有限公司318立方米炼铁高炉设备拆除；2023年12月底前，完成成都市、德阳市钢铁企业超低排放改造，达州钢铁集团有限责任公司退城搬迁取得实质性进展；完成四川华电珙县发电有限公司烟气超低排放改造项目；加快推进平板玻璃、陶瓷、铁合金、有色金属等重点行业深度治理。</w:t>
            </w:r>
          </w:p>
          <w:p w14:paraId="19D695E5">
            <w:pPr>
              <w:overflowPunct w:val="0"/>
              <w:topLinePunct/>
              <w:spacing w:line="430" w:lineRule="exact"/>
              <w:ind w:firstLine="560" w:firstLineChars="200"/>
              <w:jc w:val="left"/>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4．实施VOCs综合治理工程。以石化、化工、工业涂装、包装印刷等行业为重点，安全高效推进挥发性有机物综合治理，实施原辅材料和产品源头替代工程，分类开展污染治理工艺、设施改造升级。2023年12月底前，完成成都汽车产业园区、成都石油化学工业园区等VOCs综合治理工程。</w:t>
            </w:r>
          </w:p>
          <w:p w14:paraId="4022A48D">
            <w:pPr>
              <w:overflowPunct w:val="0"/>
              <w:topLinePunct/>
              <w:spacing w:line="430" w:lineRule="exact"/>
              <w:ind w:firstLine="560" w:firstLineChars="200"/>
              <w:jc w:val="left"/>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 xml:space="preserve">5．实施移动源和面源整治。2022年，7市新增淘汰国Ⅲ及以下排放标准车辆12.25万辆；成都市、泸州市、宜宾市完成遥感监测（含黑烟抓拍）点位建设，进一步完善监测网络；加大柴油货车、非道路移动机械超标排放处罚力度；完成宜宾、泸州港口干散货码头粉尘、装卸载扬尘专项治理工程；加大餐饮油烟污染整治，开展餐饮油烟在线监测试点。  </w:t>
            </w:r>
          </w:p>
          <w:p w14:paraId="4FB07B13">
            <w:pPr>
              <w:overflowPunct w:val="0"/>
              <w:topLinePunct/>
              <w:spacing w:line="430" w:lineRule="exact"/>
              <w:ind w:firstLine="560" w:firstLineChars="200"/>
              <w:jc w:val="left"/>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6．实施工地扬尘整治。建立扬尘控制责任制度，动态调整施工工地管理清单，将施工工地扬尘污染防治纳入文明施工管理范畴，建筑施工工地严格落实“六个百分之百”要求。2022年12月底前，建筑工程扬尘监测系统平台建成投运，实现重要工地视频监控、PM</w:t>
            </w:r>
            <w:r>
              <w:rPr>
                <w:rFonts w:hint="default" w:ascii="Times New Roman" w:hAnsi="Times New Roman" w:cs="Times New Roman"/>
                <w:spacing w:val="0"/>
                <w:kern w:val="0"/>
                <w:sz w:val="28"/>
                <w:szCs w:val="28"/>
                <w:vertAlign w:val="subscript"/>
              </w:rPr>
              <w:t>10</w:t>
            </w:r>
            <w:r>
              <w:rPr>
                <w:rFonts w:hint="default" w:ascii="Times New Roman" w:hAnsi="Times New Roman" w:cs="Times New Roman"/>
                <w:spacing w:val="0"/>
                <w:kern w:val="0"/>
                <w:sz w:val="28"/>
                <w:szCs w:val="28"/>
              </w:rPr>
              <w:t xml:space="preserve">在线监测全覆盖。  </w:t>
            </w:r>
          </w:p>
          <w:p w14:paraId="4A103F1E">
            <w:pPr>
              <w:overflowPunct w:val="0"/>
              <w:topLinePunct/>
              <w:spacing w:line="43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cs="Times New Roman"/>
                <w:spacing w:val="0"/>
                <w:kern w:val="0"/>
                <w:sz w:val="28"/>
                <w:szCs w:val="28"/>
              </w:rPr>
              <w:t>7．实施重污染天气应急管控。强化联防联控，加强空气质量预测研判会商；提升污染天气应急应对能力，完善重污染天气应急预案，全面推行差异化减排，严格执行错峰生产制度。</w:t>
            </w:r>
          </w:p>
        </w:tc>
      </w:tr>
      <w:tr w14:paraId="1E53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CD27E2E">
            <w:pPr>
              <w:overflowPunct w:val="0"/>
              <w:topLinePunct/>
              <w:spacing w:line="500" w:lineRule="exact"/>
              <w:jc w:val="center"/>
              <w:rPr>
                <w:rFonts w:hint="default" w:ascii="Times New Roman" w:hAnsi="Times New Roman" w:eastAsia="黑体" w:cs="Times New Roman"/>
                <w:kern w:val="0"/>
                <w:sz w:val="32"/>
                <w:szCs w:val="24"/>
              </w:rPr>
            </w:pPr>
            <w:r>
              <w:rPr>
                <w:rFonts w:hint="default" w:ascii="Times New Roman" w:hAnsi="Times New Roman" w:eastAsia="黑体" w:cs="Times New Roman"/>
                <w:kern w:val="0"/>
                <w:sz w:val="32"/>
                <w:szCs w:val="24"/>
              </w:rPr>
              <w:t>整改主要工作</w:t>
            </w:r>
          </w:p>
          <w:p w14:paraId="4183ED19">
            <w:pPr>
              <w:overflowPunct w:val="0"/>
              <w:topLinePunct/>
              <w:spacing w:line="500" w:lineRule="exact"/>
              <w:jc w:val="center"/>
              <w:rPr>
                <w:rFonts w:hint="default" w:ascii="Times New Roman" w:hAnsi="Times New Roman" w:eastAsia="黑体" w:cs="Times New Roman"/>
                <w:kern w:val="0"/>
                <w:sz w:val="32"/>
                <w:szCs w:val="24"/>
              </w:rPr>
            </w:pPr>
            <w:r>
              <w:rPr>
                <w:rFonts w:hint="default" w:ascii="Times New Roman" w:hAnsi="Times New Roman" w:eastAsia="黑体" w:cs="Times New Roman"/>
                <w:kern w:val="0"/>
                <w:sz w:val="32"/>
                <w:szCs w:val="24"/>
              </w:rPr>
              <w:t>及成效</w:t>
            </w:r>
          </w:p>
        </w:tc>
        <w:tc>
          <w:tcPr>
            <w:tcW w:w="7513" w:type="dxa"/>
            <w:tcBorders>
              <w:top w:val="single" w:color="auto" w:sz="4" w:space="0"/>
              <w:left w:val="nil"/>
              <w:bottom w:val="single" w:color="auto" w:sz="4" w:space="0"/>
              <w:right w:val="single" w:color="auto" w:sz="4" w:space="0"/>
            </w:tcBorders>
          </w:tcPr>
          <w:p w14:paraId="054FBA82">
            <w:pPr>
              <w:overflowPunct w:val="0"/>
              <w:topLinePunct/>
              <w:spacing w:line="430" w:lineRule="exact"/>
              <w:ind w:firstLine="560" w:firstLineChars="200"/>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按照整改要求，成都市、自贡市、泸州市、德阳市、南充市、宜宾市、达州市需完成2023年PM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目标任务（PM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的单位为微克每立方米，以下省略）。经核查，2023年，成都市PM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浓度为39（目标任务为39）、南充PM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浓度为37（目标任务为37）、达州市的PM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浓度31（目标任务35），完成目标任务；自贡、泸州、宜宾、德阳市均未完成。2024年，经强化整改，自贡市PM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浓度为39.5（目标任务为41.6）、泸州市PM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浓度为40.0（目标任务为41.7）、宜宾市PM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浓度为38.4（目标任务为40.1）、德阳市PM</w:t>
            </w:r>
            <w:r>
              <w:rPr>
                <w:rFonts w:hint="default" w:ascii="Times New Roman" w:hAnsi="Times New Roman" w:cs="Times New Roman"/>
                <w:spacing w:val="0"/>
                <w:kern w:val="0"/>
                <w:sz w:val="28"/>
                <w:szCs w:val="28"/>
                <w:vertAlign w:val="subscript"/>
              </w:rPr>
              <w:t>2.5</w:t>
            </w:r>
            <w:r>
              <w:rPr>
                <w:rFonts w:hint="default" w:ascii="Times New Roman" w:hAnsi="Times New Roman" w:cs="Times New Roman"/>
                <w:spacing w:val="0"/>
                <w:kern w:val="0"/>
                <w:sz w:val="28"/>
                <w:szCs w:val="28"/>
              </w:rPr>
              <w:t>浓度为32.8（目标任务为34.4），完成目标任务。</w:t>
            </w:r>
          </w:p>
          <w:p w14:paraId="0AED8CE6">
            <w:pPr>
              <w:overflowPunct w:val="0"/>
              <w:topLinePunct/>
              <w:spacing w:line="430" w:lineRule="exact"/>
              <w:ind w:firstLine="560" w:firstLineChars="200"/>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整改措施1．压紧压实各级党委、政府及所属职能部门责任。成都等7市党委、政府主要负责同志对本行政区域环境空气质量负总责，亲自部署推进大气污染防治工作，市委常委会会议或市政府常务会议每两个月专题听取大气污染防治工作汇报，研究部署具体工作举措。</w:t>
            </w:r>
          </w:p>
          <w:p w14:paraId="1210E623">
            <w:pPr>
              <w:overflowPunct w:val="0"/>
              <w:topLinePunct/>
              <w:spacing w:line="430" w:lineRule="exact"/>
              <w:ind w:firstLine="560" w:firstLineChars="200"/>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整改措施2．严格落实《中共四川省委关于以实现碳达峰碳中和目标为引领推动绿色低碳优势产业高质量发展的决定》，开展过剩产能淘汰，进一步化解过剩产能，已关停拆除泸州市兰良水泥有限公司熟料生产线1条。加快推动产业结构优化调整，实施烧结砖瓦行业整治提升行动，成都等7市压减烧结砖瓦产线250余条，压减比例达32%。</w:t>
            </w:r>
          </w:p>
          <w:p w14:paraId="54F22591">
            <w:pPr>
              <w:overflowPunct w:val="0"/>
              <w:topLinePunct/>
              <w:spacing w:line="430" w:lineRule="exact"/>
              <w:ind w:firstLine="560" w:firstLineChars="200"/>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整改措施3．加快推进钢铁、平板玻璃、陶瓷、铁合金、有色金属等重点行业实施超低排放改造及深度治理。2021年12月，已完成四川久大制盐有限公司原有2台130蒸吨/小时燃煤锅炉的拆除和注销，并于2022年6月22日通过“煤改电”项目综合验收。2021年11月，达州市渠江铸管有限公司停产，2022年4月26日，达州市渠江铸管有限公司318立方米炼铁高炉主体设备完成拆除，企业承诺该设备永不复产。截至2023年12月，成都市的长峰钢铁集团、成都冶金实验厂、四川都钢钢铁集团股份有限公司和德阳市的四川盛泉钢铁集团有限公司完成超低排放改造；达州钢铁集团有限责任公司搬迁升级项目主体工程已开工建设，退城搬迁取得实质性进展；四川华电珙县发电有限公司烟气超低排放改造项目完成。</w:t>
            </w:r>
          </w:p>
          <w:p w14:paraId="5CB72581">
            <w:pPr>
              <w:overflowPunct w:val="0"/>
              <w:topLinePunct/>
              <w:spacing w:line="430" w:lineRule="exact"/>
              <w:ind w:firstLine="560" w:firstLineChars="200"/>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整改措施4．实施VOCs综合治理工程。每年印发臭氧污染防控方案，推进石化、化工等重点行业开展挥发性有机物综合治理，2023年12月底前，督促成都汽车产业园区、成都新材料产业功能区（成都石油化学工业园区）通过完善环境监管制度、构建智慧监管系统、强化环境监测能力建设等方式完成VOCs综合治理工程。每年联合经济和信息化部门实施原辅材料和产品源头替代，从源头减少挥发性有机物排放。</w:t>
            </w:r>
          </w:p>
          <w:p w14:paraId="50ADB227">
            <w:pPr>
              <w:overflowPunct w:val="0"/>
              <w:topLinePunct/>
              <w:spacing w:line="430" w:lineRule="exact"/>
              <w:ind w:firstLine="560" w:firstLineChars="200"/>
              <w:rPr>
                <w:rFonts w:hint="default" w:ascii="Times New Roman" w:hAnsi="Times New Roman" w:cs="Times New Roman"/>
                <w:spacing w:val="0"/>
                <w:kern w:val="0"/>
                <w:sz w:val="28"/>
                <w:szCs w:val="28"/>
              </w:rPr>
            </w:pPr>
            <w:r>
              <w:rPr>
                <w:rFonts w:hint="default" w:ascii="Times New Roman" w:hAnsi="Times New Roman" w:cs="Times New Roman"/>
                <w:spacing w:val="0"/>
                <w:kern w:val="0"/>
                <w:sz w:val="28"/>
                <w:szCs w:val="28"/>
              </w:rPr>
              <w:t>整改措施5．实施移动源和面源整治。2022年，成都等7市新增淘汰国Ⅲ及以下排放标准车辆13.63万辆；成都市、泸州市、宜宾市分别建设遥感监测（含黑烟抓拍）点位116个、12个、45个，进一步完善监测网络；加大柴油货车、非道路移动机械超标排放处罚力度，成都等市共处罚约69万元；宜宾、泸州市开展干散货码头粉尘、装卸载扬尘专项治理，实施环保技改提升工作。加大餐饮油烟污染整治，督促重点餐饮企业安装在线监测。</w:t>
            </w:r>
          </w:p>
          <w:p w14:paraId="44FD657F">
            <w:pPr>
              <w:overflowPunct w:val="0"/>
              <w:topLinePunct/>
              <w:spacing w:line="430" w:lineRule="exact"/>
              <w:ind w:firstLine="560" w:firstLineChars="200"/>
              <w:rPr>
                <w:rFonts w:hint="default" w:ascii="Times New Roman" w:hAnsi="Times New Roman" w:cs="Times New Roman"/>
                <w:spacing w:val="0"/>
                <w:kern w:val="0"/>
                <w:sz w:val="28"/>
                <w:szCs w:val="28"/>
                <w:highlight w:val="yellow"/>
              </w:rPr>
            </w:pPr>
            <w:r>
              <w:rPr>
                <w:rFonts w:hint="default" w:ascii="Times New Roman" w:hAnsi="Times New Roman" w:cs="Times New Roman"/>
                <w:spacing w:val="0"/>
                <w:kern w:val="0"/>
                <w:sz w:val="28"/>
                <w:szCs w:val="28"/>
              </w:rPr>
              <w:t>整改措施6．实施工地扬尘整治。严格工地扬尘管控，全面落实“六个百分之百”扬尘防治措施要求，将各项系统整治措施落地落实。严格重污染天气扬尘管控，通过开展建筑工地扬尘整治，推动责任落实，形成常态化、标准化、差异化的监管机制。2022年12月底前，成都等7市建筑工程扬尘监测系统平台已建成投运，实现重要工地视频监控、PM</w:t>
            </w:r>
            <w:r>
              <w:rPr>
                <w:rFonts w:hint="default" w:ascii="Times New Roman" w:hAnsi="Times New Roman" w:cs="Times New Roman"/>
                <w:spacing w:val="0"/>
                <w:kern w:val="0"/>
                <w:sz w:val="28"/>
                <w:szCs w:val="28"/>
                <w:vertAlign w:val="subscript"/>
              </w:rPr>
              <w:t>10</w:t>
            </w:r>
            <w:r>
              <w:rPr>
                <w:rFonts w:hint="default" w:ascii="Times New Roman" w:hAnsi="Times New Roman" w:cs="Times New Roman"/>
                <w:spacing w:val="0"/>
                <w:kern w:val="0"/>
                <w:sz w:val="28"/>
                <w:szCs w:val="28"/>
              </w:rPr>
              <w:t>在线监测全覆盖。</w:t>
            </w:r>
          </w:p>
          <w:p w14:paraId="6CCD125F">
            <w:pPr>
              <w:overflowPunct w:val="0"/>
              <w:topLinePunct/>
              <w:spacing w:line="49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cs="Times New Roman"/>
                <w:spacing w:val="0"/>
                <w:kern w:val="0"/>
                <w:sz w:val="28"/>
                <w:szCs w:val="28"/>
              </w:rPr>
              <w:t>整改措施7．强化重污染天气应对。加强重污染天气联防联控，应急响应期间每日会商研判，动态更新预测预报信息。科学应对重污染天气，加大卫星遥感、无人机、高清视频监控等科技手段运用，线上线下结合高效发现问题。及时修订完善重污染天气应急预案，成都等7市每年更新应急减排清单，实行“一厂一策”差异化管控。督促水泥熟料行业严格执行错峰生产制度，减少污染排放。</w:t>
            </w:r>
          </w:p>
        </w:tc>
      </w:tr>
    </w:tbl>
    <w:p w14:paraId="5A009FCC">
      <w:pPr>
        <w:overflowPunct w:val="0"/>
        <w:topLinePunct/>
        <w:spacing w:line="100" w:lineRule="exact"/>
        <w:jc w:val="left"/>
        <w:rPr>
          <w:rFonts w:hint="default" w:ascii="Times New Roman" w:hAnsi="Times New Roman" w:eastAsia="宋体"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4549140</wp:posOffset>
                </wp:positionH>
                <wp:positionV relativeFrom="paragraph">
                  <wp:posOffset>8097520</wp:posOffset>
                </wp:positionV>
                <wp:extent cx="1228725" cy="471805"/>
                <wp:effectExtent l="0" t="0" r="9525" b="5080"/>
                <wp:wrapNone/>
                <wp:docPr id="4" name="文本框 4"/>
                <wp:cNvGraphicFramePr/>
                <a:graphic xmlns:a="http://schemas.openxmlformats.org/drawingml/2006/main">
                  <a:graphicData uri="http://schemas.microsoft.com/office/word/2010/wordprocessingShape">
                    <wps:wsp>
                      <wps:cNvSpPr txBox="1"/>
                      <wps:spPr>
                        <a:xfrm>
                          <a:off x="0" y="0"/>
                          <a:ext cx="1228725" cy="471488"/>
                        </a:xfrm>
                        <a:prstGeom prst="rect">
                          <a:avLst/>
                        </a:prstGeom>
                        <a:solidFill>
                          <a:schemeClr val="lt1"/>
                        </a:solidFill>
                        <a:ln w="6350">
                          <a:noFill/>
                        </a:ln>
                      </wps:spPr>
                      <wps:txbx>
                        <w:txbxContent>
                          <w:p w14:paraId="6AE0CFD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8.2pt;margin-top:637.6pt;height:37.15pt;width:96.75pt;z-index:251659264;mso-width-relative:page;mso-height-relative:page;" fillcolor="#FFFFFF [3201]" filled="t" stroked="f" coordsize="21600,21600" o:gfxdata="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nyDXLdgAAAANAQAADwAA&#10;AAAAAAABACAAAAAiAAAAZHJzL2Rvd25yZXYueG1sUEsBAhQAFAAAAAgAh07iQI6FBwBPAgAAjwQA&#10;AA4AAAAAAAAAAQAgAAAAJwEAAGRycy9lMm9Eb2MueG1sUEsFBgAAAAAGAAYAWQEAAOgFAAAAAA==&#10;">
                <v:fill on="t" focussize="0,0"/>
                <v:stroke on="f" weight="0.5pt"/>
                <v:imagedata o:title=""/>
                <o:lock v:ext="edit" aspectratio="f"/>
                <v:textbox>
                  <w:txbxContent>
                    <w:p w14:paraId="6AE0CFD1"/>
                  </w:txbxContent>
                </v:textbox>
              </v:shape>
            </w:pict>
          </mc:Fallback>
        </mc:AlternateContent>
      </w:r>
    </w:p>
    <w:sectPr>
      <w:footerReference r:id="rId3" w:type="default"/>
      <w:footerReference r:id="rId4" w:type="even"/>
      <w:pgSz w:w="11906" w:h="16838"/>
      <w:pgMar w:top="2098" w:right="1474" w:bottom="1985"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DejaVu Sans">
    <w:panose1 w:val="020B0606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sz w:val="28"/>
        <w:szCs w:val="28"/>
      </w:rPr>
      <w:id w:val="-1"/>
    </w:sdtPr>
    <w:sdtEndPr>
      <w:rPr>
        <w:rFonts w:hint="eastAsia" w:ascii="宋体" w:hAnsi="宋体" w:eastAsia="宋体"/>
        <w:sz w:val="28"/>
        <w:szCs w:val="28"/>
      </w:rPr>
    </w:sdtEndPr>
    <w:sdtContent>
      <w:p w14:paraId="49353700">
        <w:pPr>
          <w:pStyle w:val="7"/>
          <w:ind w:left="210" w:leftChars="100" w:right="210" w:rightChars="100"/>
          <w:jc w:val="right"/>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520272484"/>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sdtContent>
        </w:sdt>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sz w:val="28"/>
        <w:szCs w:val="28"/>
      </w:rPr>
      <w:id w:val="1196346508"/>
    </w:sdtPr>
    <w:sdtEndPr>
      <w:rPr>
        <w:rFonts w:hint="eastAsia" w:ascii="宋体" w:hAnsi="宋体" w:eastAsia="宋体"/>
        <w:sz w:val="28"/>
        <w:szCs w:val="28"/>
      </w:rPr>
    </w:sdtEndPr>
    <w:sdtContent>
      <w:p w14:paraId="3B334824">
        <w:pPr>
          <w:pStyle w:val="7"/>
          <w:ind w:left="210" w:leftChars="100" w:right="210" w:rightChars="100"/>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147553984"/>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sdtContent>
        </w:sdt>
        <w:r>
          <w:rPr>
            <w:rFonts w:hint="eastAsia" w:ascii="宋体" w:hAnsi="宋体" w:eastAsia="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6E5"/>
    <w:rsid w:val="0000086E"/>
    <w:rsid w:val="000008A8"/>
    <w:rsid w:val="0000584B"/>
    <w:rsid w:val="00031A2E"/>
    <w:rsid w:val="00033C76"/>
    <w:rsid w:val="000346A6"/>
    <w:rsid w:val="000374AF"/>
    <w:rsid w:val="00045031"/>
    <w:rsid w:val="00050CBA"/>
    <w:rsid w:val="00050E12"/>
    <w:rsid w:val="00052F95"/>
    <w:rsid w:val="0005477D"/>
    <w:rsid w:val="00060137"/>
    <w:rsid w:val="000635A2"/>
    <w:rsid w:val="000801C3"/>
    <w:rsid w:val="000921DD"/>
    <w:rsid w:val="000A518B"/>
    <w:rsid w:val="000B293D"/>
    <w:rsid w:val="000B6F21"/>
    <w:rsid w:val="000C1C0E"/>
    <w:rsid w:val="000D1CC0"/>
    <w:rsid w:val="000D367B"/>
    <w:rsid w:val="000D3E1F"/>
    <w:rsid w:val="000D59A0"/>
    <w:rsid w:val="000E0193"/>
    <w:rsid w:val="000F2408"/>
    <w:rsid w:val="000F6C25"/>
    <w:rsid w:val="0011270A"/>
    <w:rsid w:val="001151A8"/>
    <w:rsid w:val="00124840"/>
    <w:rsid w:val="00127BDF"/>
    <w:rsid w:val="001325CC"/>
    <w:rsid w:val="00145C17"/>
    <w:rsid w:val="0015554B"/>
    <w:rsid w:val="001623DC"/>
    <w:rsid w:val="00165A5D"/>
    <w:rsid w:val="001711B1"/>
    <w:rsid w:val="0017633D"/>
    <w:rsid w:val="00176DF8"/>
    <w:rsid w:val="001843FE"/>
    <w:rsid w:val="00186087"/>
    <w:rsid w:val="00186E1C"/>
    <w:rsid w:val="001877AF"/>
    <w:rsid w:val="00194262"/>
    <w:rsid w:val="00194B1C"/>
    <w:rsid w:val="00197403"/>
    <w:rsid w:val="001A260F"/>
    <w:rsid w:val="001A6362"/>
    <w:rsid w:val="001A66E5"/>
    <w:rsid w:val="001B4BDE"/>
    <w:rsid w:val="001B4E7B"/>
    <w:rsid w:val="001C305A"/>
    <w:rsid w:val="001C37D6"/>
    <w:rsid w:val="001C4831"/>
    <w:rsid w:val="001C70F6"/>
    <w:rsid w:val="001D0F31"/>
    <w:rsid w:val="001D2219"/>
    <w:rsid w:val="001E4BCD"/>
    <w:rsid w:val="001E714D"/>
    <w:rsid w:val="001F0021"/>
    <w:rsid w:val="001F03AB"/>
    <w:rsid w:val="001F2897"/>
    <w:rsid w:val="001F5B71"/>
    <w:rsid w:val="001F7405"/>
    <w:rsid w:val="00212F16"/>
    <w:rsid w:val="002308E3"/>
    <w:rsid w:val="00230DF3"/>
    <w:rsid w:val="002317F8"/>
    <w:rsid w:val="002322BE"/>
    <w:rsid w:val="00234947"/>
    <w:rsid w:val="0024070E"/>
    <w:rsid w:val="00242AFC"/>
    <w:rsid w:val="00245677"/>
    <w:rsid w:val="00245BC9"/>
    <w:rsid w:val="00246545"/>
    <w:rsid w:val="00251D0F"/>
    <w:rsid w:val="00260A9B"/>
    <w:rsid w:val="0026131C"/>
    <w:rsid w:val="0026620B"/>
    <w:rsid w:val="002819C5"/>
    <w:rsid w:val="002866BB"/>
    <w:rsid w:val="00290071"/>
    <w:rsid w:val="002924FE"/>
    <w:rsid w:val="002944B2"/>
    <w:rsid w:val="002A1C2F"/>
    <w:rsid w:val="002C2439"/>
    <w:rsid w:val="002C39F8"/>
    <w:rsid w:val="002C6034"/>
    <w:rsid w:val="002C6425"/>
    <w:rsid w:val="002D0096"/>
    <w:rsid w:val="002D27BB"/>
    <w:rsid w:val="002E2D18"/>
    <w:rsid w:val="002E4849"/>
    <w:rsid w:val="002E518F"/>
    <w:rsid w:val="002E5B75"/>
    <w:rsid w:val="002E7627"/>
    <w:rsid w:val="002F609B"/>
    <w:rsid w:val="00302E42"/>
    <w:rsid w:val="00306975"/>
    <w:rsid w:val="00313359"/>
    <w:rsid w:val="00314267"/>
    <w:rsid w:val="003147B6"/>
    <w:rsid w:val="003162F5"/>
    <w:rsid w:val="00317979"/>
    <w:rsid w:val="003240BA"/>
    <w:rsid w:val="00325E82"/>
    <w:rsid w:val="003261B9"/>
    <w:rsid w:val="00331738"/>
    <w:rsid w:val="00341F3C"/>
    <w:rsid w:val="003535A3"/>
    <w:rsid w:val="00354E62"/>
    <w:rsid w:val="003561BE"/>
    <w:rsid w:val="00367433"/>
    <w:rsid w:val="0037205C"/>
    <w:rsid w:val="003769DF"/>
    <w:rsid w:val="003807A5"/>
    <w:rsid w:val="00386581"/>
    <w:rsid w:val="00392A92"/>
    <w:rsid w:val="00395873"/>
    <w:rsid w:val="003A0BAD"/>
    <w:rsid w:val="003A31CF"/>
    <w:rsid w:val="003A606B"/>
    <w:rsid w:val="003B1230"/>
    <w:rsid w:val="003C3242"/>
    <w:rsid w:val="003C3776"/>
    <w:rsid w:val="003C3F3B"/>
    <w:rsid w:val="003C7E38"/>
    <w:rsid w:val="003D5CE9"/>
    <w:rsid w:val="003E4E3B"/>
    <w:rsid w:val="003E5901"/>
    <w:rsid w:val="00414D27"/>
    <w:rsid w:val="00424444"/>
    <w:rsid w:val="004259D0"/>
    <w:rsid w:val="00427154"/>
    <w:rsid w:val="00430642"/>
    <w:rsid w:val="004341AD"/>
    <w:rsid w:val="00434A0B"/>
    <w:rsid w:val="004370B3"/>
    <w:rsid w:val="00440757"/>
    <w:rsid w:val="00441206"/>
    <w:rsid w:val="004435B8"/>
    <w:rsid w:val="00451622"/>
    <w:rsid w:val="0045347B"/>
    <w:rsid w:val="004666EA"/>
    <w:rsid w:val="0047272B"/>
    <w:rsid w:val="00473807"/>
    <w:rsid w:val="00476BB8"/>
    <w:rsid w:val="0048290F"/>
    <w:rsid w:val="00487F5E"/>
    <w:rsid w:val="004A268B"/>
    <w:rsid w:val="004A6EA8"/>
    <w:rsid w:val="004B1FEF"/>
    <w:rsid w:val="004B5AF0"/>
    <w:rsid w:val="004B601E"/>
    <w:rsid w:val="004C3183"/>
    <w:rsid w:val="004C69C1"/>
    <w:rsid w:val="004C7C12"/>
    <w:rsid w:val="004D1ADD"/>
    <w:rsid w:val="004E2FAB"/>
    <w:rsid w:val="004E6452"/>
    <w:rsid w:val="004F12C5"/>
    <w:rsid w:val="004F17E3"/>
    <w:rsid w:val="004F53F9"/>
    <w:rsid w:val="00506CF6"/>
    <w:rsid w:val="00511BF0"/>
    <w:rsid w:val="0051252F"/>
    <w:rsid w:val="00512BED"/>
    <w:rsid w:val="0052167D"/>
    <w:rsid w:val="0053048C"/>
    <w:rsid w:val="005400B2"/>
    <w:rsid w:val="005422A5"/>
    <w:rsid w:val="0054238E"/>
    <w:rsid w:val="00544F11"/>
    <w:rsid w:val="005469D5"/>
    <w:rsid w:val="005713F6"/>
    <w:rsid w:val="0057382D"/>
    <w:rsid w:val="00573CCC"/>
    <w:rsid w:val="0057449A"/>
    <w:rsid w:val="00594234"/>
    <w:rsid w:val="0059555F"/>
    <w:rsid w:val="0059746C"/>
    <w:rsid w:val="005A1FA8"/>
    <w:rsid w:val="005A210A"/>
    <w:rsid w:val="005A57DE"/>
    <w:rsid w:val="005A7479"/>
    <w:rsid w:val="005B0DA3"/>
    <w:rsid w:val="005C6E3E"/>
    <w:rsid w:val="005D2B52"/>
    <w:rsid w:val="005D4244"/>
    <w:rsid w:val="005D7C90"/>
    <w:rsid w:val="005D7F82"/>
    <w:rsid w:val="005E2815"/>
    <w:rsid w:val="005F3D6A"/>
    <w:rsid w:val="005F5CB9"/>
    <w:rsid w:val="00604D0C"/>
    <w:rsid w:val="00613EAA"/>
    <w:rsid w:val="006302BE"/>
    <w:rsid w:val="006303A3"/>
    <w:rsid w:val="0064325D"/>
    <w:rsid w:val="00643DD0"/>
    <w:rsid w:val="0064629E"/>
    <w:rsid w:val="00655029"/>
    <w:rsid w:val="0065668E"/>
    <w:rsid w:val="00662A9A"/>
    <w:rsid w:val="006633BC"/>
    <w:rsid w:val="0066414F"/>
    <w:rsid w:val="00665695"/>
    <w:rsid w:val="00667980"/>
    <w:rsid w:val="00667ABC"/>
    <w:rsid w:val="00673C36"/>
    <w:rsid w:val="0068101C"/>
    <w:rsid w:val="00693012"/>
    <w:rsid w:val="00697DFD"/>
    <w:rsid w:val="006A5B55"/>
    <w:rsid w:val="006B3E66"/>
    <w:rsid w:val="006B6C8F"/>
    <w:rsid w:val="006C2202"/>
    <w:rsid w:val="006C3C5F"/>
    <w:rsid w:val="006C4E75"/>
    <w:rsid w:val="006D3927"/>
    <w:rsid w:val="006D5F40"/>
    <w:rsid w:val="006D7E42"/>
    <w:rsid w:val="006E4A89"/>
    <w:rsid w:val="006F1A5F"/>
    <w:rsid w:val="006F2D93"/>
    <w:rsid w:val="0070179D"/>
    <w:rsid w:val="0070426B"/>
    <w:rsid w:val="0070601E"/>
    <w:rsid w:val="007106CC"/>
    <w:rsid w:val="007106F0"/>
    <w:rsid w:val="00711233"/>
    <w:rsid w:val="00712008"/>
    <w:rsid w:val="00712691"/>
    <w:rsid w:val="00724F67"/>
    <w:rsid w:val="00726AC4"/>
    <w:rsid w:val="007356D8"/>
    <w:rsid w:val="00744394"/>
    <w:rsid w:val="007548C4"/>
    <w:rsid w:val="00760A75"/>
    <w:rsid w:val="00763269"/>
    <w:rsid w:val="0076363D"/>
    <w:rsid w:val="00774914"/>
    <w:rsid w:val="00777620"/>
    <w:rsid w:val="007804EA"/>
    <w:rsid w:val="007876FC"/>
    <w:rsid w:val="00795433"/>
    <w:rsid w:val="007976D0"/>
    <w:rsid w:val="007A057A"/>
    <w:rsid w:val="007A065E"/>
    <w:rsid w:val="007A5B0C"/>
    <w:rsid w:val="007A6114"/>
    <w:rsid w:val="007A6762"/>
    <w:rsid w:val="007A7E8D"/>
    <w:rsid w:val="007B0C18"/>
    <w:rsid w:val="007B7170"/>
    <w:rsid w:val="007C01F4"/>
    <w:rsid w:val="007C1096"/>
    <w:rsid w:val="007C1AA8"/>
    <w:rsid w:val="007D2324"/>
    <w:rsid w:val="007E4607"/>
    <w:rsid w:val="007E507C"/>
    <w:rsid w:val="007F0FE4"/>
    <w:rsid w:val="007F1AFE"/>
    <w:rsid w:val="007F7CB3"/>
    <w:rsid w:val="007F7CF5"/>
    <w:rsid w:val="00806048"/>
    <w:rsid w:val="008067C0"/>
    <w:rsid w:val="00810248"/>
    <w:rsid w:val="0081083B"/>
    <w:rsid w:val="0081188E"/>
    <w:rsid w:val="00824718"/>
    <w:rsid w:val="0082641B"/>
    <w:rsid w:val="00840688"/>
    <w:rsid w:val="008408F1"/>
    <w:rsid w:val="00857A96"/>
    <w:rsid w:val="00857C76"/>
    <w:rsid w:val="00865124"/>
    <w:rsid w:val="00876D6B"/>
    <w:rsid w:val="00880B6F"/>
    <w:rsid w:val="00882B9F"/>
    <w:rsid w:val="008841B8"/>
    <w:rsid w:val="008853B1"/>
    <w:rsid w:val="00890DA2"/>
    <w:rsid w:val="00894F33"/>
    <w:rsid w:val="00897291"/>
    <w:rsid w:val="008A4E7E"/>
    <w:rsid w:val="008A61C2"/>
    <w:rsid w:val="008B009A"/>
    <w:rsid w:val="008B174F"/>
    <w:rsid w:val="008B42B0"/>
    <w:rsid w:val="008B5685"/>
    <w:rsid w:val="008C4816"/>
    <w:rsid w:val="008D03B8"/>
    <w:rsid w:val="008D1F21"/>
    <w:rsid w:val="008E0063"/>
    <w:rsid w:val="008E0DB9"/>
    <w:rsid w:val="008E3DF2"/>
    <w:rsid w:val="008E5E66"/>
    <w:rsid w:val="008F338F"/>
    <w:rsid w:val="008F7EAA"/>
    <w:rsid w:val="009000B6"/>
    <w:rsid w:val="00901A8B"/>
    <w:rsid w:val="00901BF9"/>
    <w:rsid w:val="00906063"/>
    <w:rsid w:val="00907B02"/>
    <w:rsid w:val="00907FC7"/>
    <w:rsid w:val="00911F08"/>
    <w:rsid w:val="009244C3"/>
    <w:rsid w:val="009376E2"/>
    <w:rsid w:val="009418E4"/>
    <w:rsid w:val="009506A1"/>
    <w:rsid w:val="00963489"/>
    <w:rsid w:val="0096349E"/>
    <w:rsid w:val="009634DE"/>
    <w:rsid w:val="0096656D"/>
    <w:rsid w:val="0097031C"/>
    <w:rsid w:val="00973DB1"/>
    <w:rsid w:val="0098285E"/>
    <w:rsid w:val="00983121"/>
    <w:rsid w:val="00983CEB"/>
    <w:rsid w:val="00992A50"/>
    <w:rsid w:val="00992F0E"/>
    <w:rsid w:val="0099791E"/>
    <w:rsid w:val="009A5C2A"/>
    <w:rsid w:val="009B306B"/>
    <w:rsid w:val="009C01FE"/>
    <w:rsid w:val="009C067C"/>
    <w:rsid w:val="009C0B1D"/>
    <w:rsid w:val="009C2652"/>
    <w:rsid w:val="009D69B5"/>
    <w:rsid w:val="009E47A7"/>
    <w:rsid w:val="009F299C"/>
    <w:rsid w:val="009F2BDE"/>
    <w:rsid w:val="009F7B17"/>
    <w:rsid w:val="00A17C4E"/>
    <w:rsid w:val="00A3393C"/>
    <w:rsid w:val="00A357CE"/>
    <w:rsid w:val="00A36ECE"/>
    <w:rsid w:val="00A53EE7"/>
    <w:rsid w:val="00A55E13"/>
    <w:rsid w:val="00A611D4"/>
    <w:rsid w:val="00A71F86"/>
    <w:rsid w:val="00A746C4"/>
    <w:rsid w:val="00A91351"/>
    <w:rsid w:val="00A968CF"/>
    <w:rsid w:val="00A97324"/>
    <w:rsid w:val="00A9799D"/>
    <w:rsid w:val="00AA2440"/>
    <w:rsid w:val="00AB0F5D"/>
    <w:rsid w:val="00AB2923"/>
    <w:rsid w:val="00AB2B06"/>
    <w:rsid w:val="00AB470E"/>
    <w:rsid w:val="00AB5E47"/>
    <w:rsid w:val="00AC07F7"/>
    <w:rsid w:val="00AC6341"/>
    <w:rsid w:val="00AC6507"/>
    <w:rsid w:val="00AC71DE"/>
    <w:rsid w:val="00AD2D73"/>
    <w:rsid w:val="00AE5FDD"/>
    <w:rsid w:val="00AF0895"/>
    <w:rsid w:val="00AF2187"/>
    <w:rsid w:val="00B0354D"/>
    <w:rsid w:val="00B172D1"/>
    <w:rsid w:val="00B26BEB"/>
    <w:rsid w:val="00B34E40"/>
    <w:rsid w:val="00B414D5"/>
    <w:rsid w:val="00B43B2C"/>
    <w:rsid w:val="00B61A06"/>
    <w:rsid w:val="00B713FC"/>
    <w:rsid w:val="00B85E22"/>
    <w:rsid w:val="00B920FD"/>
    <w:rsid w:val="00B94095"/>
    <w:rsid w:val="00B94645"/>
    <w:rsid w:val="00BA49F2"/>
    <w:rsid w:val="00BA514A"/>
    <w:rsid w:val="00BB2383"/>
    <w:rsid w:val="00BB6491"/>
    <w:rsid w:val="00BC2930"/>
    <w:rsid w:val="00BC3911"/>
    <w:rsid w:val="00BD0205"/>
    <w:rsid w:val="00BD1F60"/>
    <w:rsid w:val="00BD28CE"/>
    <w:rsid w:val="00BE2F51"/>
    <w:rsid w:val="00BE40B1"/>
    <w:rsid w:val="00BE444E"/>
    <w:rsid w:val="00BF148D"/>
    <w:rsid w:val="00BF1964"/>
    <w:rsid w:val="00BF4A73"/>
    <w:rsid w:val="00C01C89"/>
    <w:rsid w:val="00C0276F"/>
    <w:rsid w:val="00C03E42"/>
    <w:rsid w:val="00C0401E"/>
    <w:rsid w:val="00C05DF7"/>
    <w:rsid w:val="00C332CA"/>
    <w:rsid w:val="00C352FF"/>
    <w:rsid w:val="00C37948"/>
    <w:rsid w:val="00C46C88"/>
    <w:rsid w:val="00C5109D"/>
    <w:rsid w:val="00C60869"/>
    <w:rsid w:val="00C67241"/>
    <w:rsid w:val="00C71FDC"/>
    <w:rsid w:val="00C72C96"/>
    <w:rsid w:val="00C851E6"/>
    <w:rsid w:val="00CA5BB5"/>
    <w:rsid w:val="00CA5F2D"/>
    <w:rsid w:val="00CA7CB1"/>
    <w:rsid w:val="00CA7EDA"/>
    <w:rsid w:val="00CB0A68"/>
    <w:rsid w:val="00CB0DD1"/>
    <w:rsid w:val="00CC2988"/>
    <w:rsid w:val="00CC6BFE"/>
    <w:rsid w:val="00CD1300"/>
    <w:rsid w:val="00CD522E"/>
    <w:rsid w:val="00CE2E93"/>
    <w:rsid w:val="00CE447C"/>
    <w:rsid w:val="00CE4BAA"/>
    <w:rsid w:val="00CF12AF"/>
    <w:rsid w:val="00D01AC4"/>
    <w:rsid w:val="00D1121C"/>
    <w:rsid w:val="00D234EF"/>
    <w:rsid w:val="00D40308"/>
    <w:rsid w:val="00D46122"/>
    <w:rsid w:val="00D474EA"/>
    <w:rsid w:val="00D502AE"/>
    <w:rsid w:val="00D672DD"/>
    <w:rsid w:val="00D67BAD"/>
    <w:rsid w:val="00D70C83"/>
    <w:rsid w:val="00D87689"/>
    <w:rsid w:val="00D87C00"/>
    <w:rsid w:val="00D95D4C"/>
    <w:rsid w:val="00D97085"/>
    <w:rsid w:val="00DA7179"/>
    <w:rsid w:val="00DB4705"/>
    <w:rsid w:val="00DB6468"/>
    <w:rsid w:val="00DB65FF"/>
    <w:rsid w:val="00DC0B37"/>
    <w:rsid w:val="00DC43D9"/>
    <w:rsid w:val="00DC4946"/>
    <w:rsid w:val="00DC7D1B"/>
    <w:rsid w:val="00DD05E7"/>
    <w:rsid w:val="00DD1A51"/>
    <w:rsid w:val="00DD7535"/>
    <w:rsid w:val="00DE2204"/>
    <w:rsid w:val="00DE43DA"/>
    <w:rsid w:val="00DF01CB"/>
    <w:rsid w:val="00DF03A8"/>
    <w:rsid w:val="00DF778C"/>
    <w:rsid w:val="00E03538"/>
    <w:rsid w:val="00E04D28"/>
    <w:rsid w:val="00E07943"/>
    <w:rsid w:val="00E12A9B"/>
    <w:rsid w:val="00E12D34"/>
    <w:rsid w:val="00E22692"/>
    <w:rsid w:val="00E239F9"/>
    <w:rsid w:val="00E25DB5"/>
    <w:rsid w:val="00E26145"/>
    <w:rsid w:val="00E41801"/>
    <w:rsid w:val="00E42CC6"/>
    <w:rsid w:val="00E45288"/>
    <w:rsid w:val="00E45319"/>
    <w:rsid w:val="00E45AA5"/>
    <w:rsid w:val="00E52976"/>
    <w:rsid w:val="00E6110C"/>
    <w:rsid w:val="00E6411E"/>
    <w:rsid w:val="00E86CAE"/>
    <w:rsid w:val="00E913EA"/>
    <w:rsid w:val="00E925AE"/>
    <w:rsid w:val="00E954A8"/>
    <w:rsid w:val="00E96CB0"/>
    <w:rsid w:val="00EA026A"/>
    <w:rsid w:val="00EA0B93"/>
    <w:rsid w:val="00EB0C77"/>
    <w:rsid w:val="00EB6AEB"/>
    <w:rsid w:val="00EB743C"/>
    <w:rsid w:val="00EC104D"/>
    <w:rsid w:val="00EC235E"/>
    <w:rsid w:val="00EC68A0"/>
    <w:rsid w:val="00EE2E35"/>
    <w:rsid w:val="00EE4506"/>
    <w:rsid w:val="00EE7A69"/>
    <w:rsid w:val="00EF3EF7"/>
    <w:rsid w:val="00EF65CC"/>
    <w:rsid w:val="00EF7A48"/>
    <w:rsid w:val="00F02C0B"/>
    <w:rsid w:val="00F074F0"/>
    <w:rsid w:val="00F10EB5"/>
    <w:rsid w:val="00F12748"/>
    <w:rsid w:val="00F14C5E"/>
    <w:rsid w:val="00F16336"/>
    <w:rsid w:val="00F16B60"/>
    <w:rsid w:val="00F21925"/>
    <w:rsid w:val="00F23E30"/>
    <w:rsid w:val="00F34C67"/>
    <w:rsid w:val="00F36925"/>
    <w:rsid w:val="00F379A0"/>
    <w:rsid w:val="00F37B0C"/>
    <w:rsid w:val="00F437E8"/>
    <w:rsid w:val="00F45C19"/>
    <w:rsid w:val="00F465F3"/>
    <w:rsid w:val="00F62489"/>
    <w:rsid w:val="00F64770"/>
    <w:rsid w:val="00F8076A"/>
    <w:rsid w:val="00F931D7"/>
    <w:rsid w:val="00F935BC"/>
    <w:rsid w:val="00FE0EC5"/>
    <w:rsid w:val="00FE299F"/>
    <w:rsid w:val="00FE6FFB"/>
    <w:rsid w:val="0ACC165D"/>
    <w:rsid w:val="13F40B89"/>
    <w:rsid w:val="237F5941"/>
    <w:rsid w:val="27B93194"/>
    <w:rsid w:val="28A113E6"/>
    <w:rsid w:val="31BBCA2D"/>
    <w:rsid w:val="33EE30B1"/>
    <w:rsid w:val="3C8F57AA"/>
    <w:rsid w:val="3FAFF738"/>
    <w:rsid w:val="44FC58CF"/>
    <w:rsid w:val="4A6C5A13"/>
    <w:rsid w:val="512754C4"/>
    <w:rsid w:val="5789B54A"/>
    <w:rsid w:val="588616A5"/>
    <w:rsid w:val="5A5E2E86"/>
    <w:rsid w:val="5ACD0BB5"/>
    <w:rsid w:val="5DEB3E62"/>
    <w:rsid w:val="5EF9BACD"/>
    <w:rsid w:val="5F7119F8"/>
    <w:rsid w:val="5FEF15DB"/>
    <w:rsid w:val="64A326D9"/>
    <w:rsid w:val="682E024D"/>
    <w:rsid w:val="68C8D6A3"/>
    <w:rsid w:val="69A27C4A"/>
    <w:rsid w:val="6BF6AADB"/>
    <w:rsid w:val="6BFBB9B6"/>
    <w:rsid w:val="6E3D6EA6"/>
    <w:rsid w:val="6FEF7202"/>
    <w:rsid w:val="73F9AFF4"/>
    <w:rsid w:val="77E984D8"/>
    <w:rsid w:val="788106F9"/>
    <w:rsid w:val="7BB50D6B"/>
    <w:rsid w:val="7BBE186E"/>
    <w:rsid w:val="7C1475AC"/>
    <w:rsid w:val="7D65F594"/>
    <w:rsid w:val="7DFEA2C4"/>
    <w:rsid w:val="7FA6A0BA"/>
    <w:rsid w:val="7FBFC070"/>
    <w:rsid w:val="7FE5810A"/>
    <w:rsid w:val="935F4867"/>
    <w:rsid w:val="A97D1FE5"/>
    <w:rsid w:val="B67BB61F"/>
    <w:rsid w:val="BFFF279F"/>
    <w:rsid w:val="CF2E76F2"/>
    <w:rsid w:val="DBBA9EBE"/>
    <w:rsid w:val="DD4F7221"/>
    <w:rsid w:val="DFDB76D4"/>
    <w:rsid w:val="EA2FB2F7"/>
    <w:rsid w:val="EFFFB6B1"/>
    <w:rsid w:val="F3FFA21C"/>
    <w:rsid w:val="F5FAE9D7"/>
    <w:rsid w:val="FDFA2D81"/>
    <w:rsid w:val="FFFAD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semiHidden/>
    <w:qFormat/>
    <w:uiPriority w:val="99"/>
    <w:pPr>
      <w:ind w:left="2940"/>
    </w:pPr>
  </w:style>
  <w:style w:type="paragraph" w:styleId="4">
    <w:name w:val="Salutation"/>
    <w:basedOn w:val="1"/>
    <w:next w:val="1"/>
    <w:link w:val="16"/>
    <w:qFormat/>
    <w:uiPriority w:val="99"/>
    <w:rPr>
      <w:rFonts w:ascii="Calibri" w:hAnsi="Calibri" w:eastAsia="宋体" w:cs="黑体"/>
    </w:rPr>
  </w:style>
  <w:style w:type="paragraph" w:styleId="5">
    <w:name w:val="Body Text"/>
    <w:basedOn w:val="1"/>
    <w:next w:val="3"/>
    <w:link w:val="17"/>
    <w:qFormat/>
    <w:uiPriority w:val="0"/>
    <w:pPr>
      <w:widowControl/>
      <w:spacing w:line="360" w:lineRule="auto"/>
      <w:jc w:val="left"/>
    </w:pPr>
    <w:rPr>
      <w:rFonts w:ascii="Calibri" w:hAnsi="Calibri" w:eastAsia="宋体" w:cs="Times New Roman"/>
      <w:color w:val="000000"/>
      <w:kern w:val="0"/>
      <w:sz w:val="24"/>
      <w:szCs w:val="24"/>
      <w:lang w:eastAsia="en-US" w:bidi="en-US"/>
    </w:rPr>
  </w:style>
  <w:style w:type="paragraph" w:styleId="6">
    <w:name w:val="Balloon Text"/>
    <w:basedOn w:val="1"/>
    <w:link w:val="14"/>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qFormat/>
    <w:uiPriority w:val="99"/>
    <w:rPr>
      <w:sz w:val="18"/>
      <w:szCs w:val="18"/>
    </w:rPr>
  </w:style>
  <w:style w:type="character" w:customStyle="1" w:styleId="12">
    <w:name w:val="页脚 字符"/>
    <w:basedOn w:val="10"/>
    <w:link w:val="7"/>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10"/>
    <w:link w:val="6"/>
    <w:semiHidden/>
    <w:qFormat/>
    <w:uiPriority w:val="99"/>
    <w:rPr>
      <w:kern w:val="2"/>
      <w:sz w:val="18"/>
      <w:szCs w:val="18"/>
    </w:rPr>
  </w:style>
  <w:style w:type="character" w:customStyle="1" w:styleId="15">
    <w:name w:val="标题 1 字符"/>
    <w:basedOn w:val="10"/>
    <w:link w:val="2"/>
    <w:qFormat/>
    <w:uiPriority w:val="9"/>
    <w:rPr>
      <w:b/>
      <w:bCs/>
      <w:kern w:val="44"/>
      <w:sz w:val="44"/>
      <w:szCs w:val="44"/>
    </w:rPr>
  </w:style>
  <w:style w:type="character" w:customStyle="1" w:styleId="16">
    <w:name w:val="称呼 字符"/>
    <w:basedOn w:val="10"/>
    <w:link w:val="4"/>
    <w:qFormat/>
    <w:uiPriority w:val="99"/>
    <w:rPr>
      <w:rFonts w:ascii="Calibri" w:hAnsi="Calibri" w:eastAsia="宋体" w:cs="黑体"/>
      <w:kern w:val="2"/>
      <w:sz w:val="21"/>
      <w:szCs w:val="22"/>
    </w:rPr>
  </w:style>
  <w:style w:type="character" w:customStyle="1" w:styleId="17">
    <w:name w:val="正文文本 字符"/>
    <w:basedOn w:val="10"/>
    <w:link w:val="5"/>
    <w:qFormat/>
    <w:uiPriority w:val="0"/>
    <w:rPr>
      <w:rFonts w:ascii="Calibri" w:hAnsi="Calibri"/>
      <w:color w:val="000000"/>
      <w:sz w:val="24"/>
      <w:szCs w:val="24"/>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222</Words>
  <Characters>1270</Characters>
  <Lines>10</Lines>
  <Paragraphs>2</Paragraphs>
  <TotalTime>177</TotalTime>
  <ScaleCrop>false</ScaleCrop>
  <LinksUpToDate>false</LinksUpToDate>
  <CharactersWithSpaces>1490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2020-08-13T18:52:00Z</dcterms:created>
  <dc:creator>刘乙沛</dc:creator>
  <cp:lastModifiedBy>user</cp:lastModifiedBy>
  <cp:lastPrinted>2023-11-18T16:14:00Z</cp:lastPrinted>
  <dcterms:modified xsi:type="dcterms:W3CDTF">2025-11-12T14:41:27Z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668D8D06F51046ED0D2C1469148F47FC_43</vt:lpwstr>
  </property>
</Properties>
</file>