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《四川省新污染物治理工作方案》</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小标宋简体" w:cs="Times New Roman"/>
          <w:kern w:val="0"/>
          <w:sz w:val="44"/>
          <w:szCs w:val="44"/>
          <w:lang w:val="zh-CN"/>
        </w:rPr>
      </w:pPr>
      <w:r>
        <w:rPr>
          <w:rFonts w:hint="default" w:ascii="Times New Roman" w:hAnsi="Times New Roman" w:eastAsia="方正小标宋简体" w:cs="Times New Roman"/>
          <w:color w:val="000000"/>
          <w:sz w:val="44"/>
          <w:szCs w:val="44"/>
        </w:rPr>
        <w:t>编制说明</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rPr>
      </w:pPr>
    </w:p>
    <w:p>
      <w:pPr>
        <w:autoSpaceDE w:val="0"/>
        <w:autoSpaceDN w:val="0"/>
        <w:adjustRightInd w:val="0"/>
        <w:spacing w:line="360" w:lineRule="auto"/>
        <w:ind w:firstLine="640" w:firstLineChars="20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一、编制背景</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有毒有害化学物质的生产和使用是新污染物的主要来源。目前，国内外广泛关注的新污染物主要包括国际公约管控的持久性有机污染物、内分泌干扰物、抗生素等。</w:t>
      </w:r>
      <w:r>
        <w:rPr>
          <w:rFonts w:hint="default" w:ascii="Times New Roman" w:hAnsi="Times New Roman" w:eastAsia="仿宋_GB2312" w:cs="Times New Roman"/>
          <w:color w:val="000000"/>
          <w:sz w:val="32"/>
          <w:szCs w:val="32"/>
        </w:rPr>
        <w:t>随着对化学物质环境和健康危害认识的不断深入，以及环境监测技术的不断发展，新污染物的类型和数量也会不断发生变化。</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年来，党中央、国务院高度重视新污染物治理工作。2018年5月，习近平总书记在全国生态环境保护大会上首次提出“对新的污染物治理开展专项研究和前瞻研究”。2020年10月和2021年4月，习近平总书记先后在党的十九届五中全会和中央政治局第二十九次集体学习时进一步强调“重视新污染物治理”。2021年3月，《中华人民共和国国民经济和社会发展第十四个五年规划和2035年远景目标纲要》明确指出“重视新污染物治理”和“健全有毒有害化学物质环境风险管理体制”。2021年11月，党中央、国务院发布《关于深入打好污染防治攻坚战的意见》，进一步提出要“加强新污染物治理”，要求制定实施新污染物治理行动方案。2022年3月，国务院《政府工作报告》中再次对加强新污染物治理提出明确要求。</w:t>
      </w:r>
      <w:r>
        <w:rPr>
          <w:rFonts w:hint="default" w:ascii="Times New Roman" w:hAnsi="Times New Roman" w:eastAsia="仿宋_GB2312" w:cs="Times New Roman"/>
          <w:color w:val="000000"/>
          <w:sz w:val="32"/>
          <w:szCs w:val="36"/>
        </w:rPr>
        <w:t>2022年5月，国务院办公厅印发《新污染物治理行动</w:t>
      </w:r>
      <w:r>
        <w:rPr>
          <w:rFonts w:hint="default" w:ascii="Times New Roman" w:hAnsi="Times New Roman" w:eastAsia="仿宋_GB2312" w:cs="Times New Roman"/>
          <w:color w:val="000000"/>
          <w:sz w:val="32"/>
          <w:szCs w:val="32"/>
        </w:rPr>
        <w:t>方案》（国办发〔2022〕15号，以下简称</w:t>
      </w:r>
      <w:r>
        <w:rPr>
          <w:rFonts w:hint="default" w:ascii="Times New Roman" w:hAnsi="Times New Roman" w:eastAsia="仿宋_GB2312" w:cs="Times New Roman"/>
          <w:color w:val="000000"/>
          <w:sz w:val="32"/>
          <w:szCs w:val="36"/>
        </w:rPr>
        <w:t>《国家</w:t>
      </w:r>
      <w:r>
        <w:rPr>
          <w:rFonts w:hint="default" w:ascii="Times New Roman" w:hAnsi="Times New Roman" w:eastAsia="仿宋_GB2312" w:cs="Times New Roman"/>
          <w:color w:val="000000"/>
          <w:sz w:val="32"/>
          <w:szCs w:val="32"/>
        </w:rPr>
        <w:t>方案》），明确指出各省级人民政府于2022年年底前组织制定本地区新污染物治理工作方案。按照省政府要求，生态环境厅承担《四川省新污染物治理工作方案》（以下简称《四川方案》）编制工作。</w:t>
      </w:r>
    </w:p>
    <w:p>
      <w:pPr>
        <w:autoSpaceDE w:val="0"/>
        <w:autoSpaceDN w:val="0"/>
        <w:adjustRightInd w:val="0"/>
        <w:spacing w:line="360" w:lineRule="auto"/>
        <w:ind w:firstLine="640" w:firstLineChars="200"/>
        <w:rPr>
          <w:rFonts w:hint="default" w:ascii="Times New Roman" w:hAnsi="Times New Roman" w:eastAsia="黑体" w:cs="Times New Roman"/>
          <w:kern w:val="0"/>
          <w:sz w:val="32"/>
          <w:szCs w:val="32"/>
          <w:lang w:val="zh-CN"/>
        </w:rPr>
      </w:pPr>
      <w:r>
        <w:rPr>
          <w:rFonts w:hint="default" w:ascii="Times New Roman" w:hAnsi="Times New Roman" w:eastAsia="黑体" w:cs="Times New Roman"/>
          <w:kern w:val="0"/>
          <w:sz w:val="32"/>
          <w:szCs w:val="32"/>
          <w:lang w:val="zh-CN"/>
        </w:rPr>
        <w:t>二、编制过程</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《国家方案》印发后，</w:t>
      </w:r>
      <w:r>
        <w:rPr>
          <w:rFonts w:hint="eastAsia" w:ascii="Times New Roman" w:hAnsi="Times New Roman" w:eastAsia="仿宋_GB2312" w:cs="Times New Roman"/>
          <w:color w:val="000000"/>
          <w:sz w:val="32"/>
          <w:szCs w:val="32"/>
          <w:lang w:eastAsia="zh-CN"/>
        </w:rPr>
        <w:t>生态环境厅</w:t>
      </w:r>
      <w:r>
        <w:rPr>
          <w:rFonts w:hint="default" w:ascii="Times New Roman" w:hAnsi="Times New Roman" w:eastAsia="仿宋_GB2312" w:cs="Times New Roman"/>
          <w:color w:val="000000"/>
          <w:sz w:val="32"/>
          <w:szCs w:val="32"/>
        </w:rPr>
        <w:t>第一时间成立《四川方案》编制工作组，积极对接生态环境部，深入了解《国家方案》，仔细研究国内外及兄弟省（市）新污染物治理经验做法，系统梳理我省工作基础及实践经验。</w:t>
      </w:r>
    </w:p>
    <w:p>
      <w:pPr>
        <w:autoSpaceDE w:val="0"/>
        <w:autoSpaceDN w:val="0"/>
        <w:adjustRightInd w:val="0"/>
        <w:spacing w:line="360" w:lineRule="auto"/>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为广泛听取各界意见建议，工作组多次组织召开研讨会，邀请行业专家、企业代表，就新污染物内涵、国内外管控情况、我省面临的问题与挑战等开展深入交流和讨论，反复研究论证并形成《四川方案》初稿，并于2022年5月底，向11个省级相关单位发函，征集各部门“十四五”期间新污染物治理具体工作计划，根据反馈情况进一步形成《四川方案（征求意见稿）》。</w:t>
      </w:r>
      <w:r>
        <w:rPr>
          <w:rFonts w:hint="eastAsia" w:ascii="Times New Roman" w:hAnsi="Times New Roman" w:eastAsia="仿宋_GB2312" w:cs="Times New Roman"/>
          <w:color w:val="000000"/>
          <w:sz w:val="32"/>
          <w:szCs w:val="32"/>
          <w:lang w:val="en-US" w:eastAsia="zh-CN"/>
        </w:rPr>
        <w:t xml:space="preserve">  </w:t>
      </w:r>
    </w:p>
    <w:p>
      <w:pPr>
        <w:autoSpaceDE w:val="0"/>
        <w:autoSpaceDN w:val="0"/>
        <w:adjustRightInd w:val="0"/>
        <w:spacing w:line="360" w:lineRule="auto"/>
        <w:ind w:firstLine="640" w:firstLineChars="200"/>
        <w:rPr>
          <w:rFonts w:hint="default" w:ascii="Times New Roman" w:hAnsi="Times New Roman" w:eastAsia="黑体" w:cs="Times New Roman"/>
          <w:kern w:val="0"/>
          <w:sz w:val="32"/>
          <w:szCs w:val="32"/>
          <w:lang w:val="zh-CN"/>
        </w:rPr>
      </w:pPr>
      <w:bookmarkStart w:id="0" w:name="_GoBack"/>
      <w:bookmarkEnd w:id="0"/>
      <w:r>
        <w:rPr>
          <w:rFonts w:hint="default" w:ascii="Times New Roman" w:hAnsi="Times New Roman" w:eastAsia="黑体" w:cs="Times New Roman"/>
          <w:kern w:val="0"/>
          <w:sz w:val="32"/>
          <w:szCs w:val="32"/>
          <w:lang w:val="zh-CN"/>
        </w:rPr>
        <w:t>三、主要内容</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rPr>
        <w:t>《四川方案》对标对表《国家方案》要求，紧扣深入打好污染防治攻坚战，包括总体要求、主要目标、重点任务及保障措施四部分。</w:t>
      </w:r>
      <w:r>
        <w:rPr>
          <w:rFonts w:hint="default" w:ascii="Times New Roman" w:hAnsi="Times New Roman" w:eastAsia="仿宋_GB2312" w:cs="Times New Roman"/>
          <w:color w:val="000000"/>
          <w:sz w:val="32"/>
          <w:szCs w:val="32"/>
          <w:lang w:eastAsia="zh-CN"/>
        </w:rPr>
        <w:t>总体要求</w:t>
      </w:r>
      <w:r>
        <w:rPr>
          <w:rFonts w:hint="default" w:ascii="Times New Roman" w:hAnsi="Times New Roman" w:eastAsia="仿宋_GB2312" w:cs="Times New Roman"/>
          <w:color w:val="000000"/>
          <w:sz w:val="32"/>
          <w:szCs w:val="32"/>
        </w:rPr>
        <w:t>强调了新污染物治理的指导思想</w:t>
      </w:r>
      <w:r>
        <w:rPr>
          <w:rFonts w:hint="default" w:ascii="Times New Roman" w:hAnsi="Times New Roman" w:eastAsia="仿宋_GB2312" w:cs="Times New Roman"/>
          <w:color w:val="000000"/>
          <w:sz w:val="32"/>
          <w:szCs w:val="32"/>
          <w:lang w:eastAsia="zh-CN"/>
        </w:rPr>
        <w:t>，明确了</w:t>
      </w:r>
      <w:r>
        <w:rPr>
          <w:rFonts w:hint="default" w:ascii="Times New Roman" w:hAnsi="Times New Roman" w:eastAsia="仿宋_GB2312" w:cs="Times New Roman"/>
          <w:color w:val="000000"/>
          <w:sz w:val="32"/>
          <w:szCs w:val="32"/>
        </w:rPr>
        <w:t>以健全体系、提升能力、摸排风险、重点防控、分类治理为工作原则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pacing w:val="0"/>
          <w:kern w:val="2"/>
          <w:sz w:val="32"/>
          <w:szCs w:val="32"/>
          <w:lang w:eastAsia="zh-CN"/>
        </w:rPr>
        <w:t>工作目标明确</w:t>
      </w:r>
      <w:r>
        <w:rPr>
          <w:rFonts w:hint="default" w:ascii="Times New Roman" w:hAnsi="Times New Roman" w:eastAsia="仿宋_GB2312" w:cs="Times New Roman"/>
          <w:color w:val="000000"/>
          <w:sz w:val="32"/>
          <w:szCs w:val="32"/>
          <w:lang w:eastAsia="zh-CN"/>
        </w:rPr>
        <w:t>了到</w:t>
      </w:r>
      <w:r>
        <w:rPr>
          <w:rFonts w:hint="default" w:ascii="Times New Roman" w:hAnsi="Times New Roman" w:eastAsia="仿宋_GB2312" w:cs="Times New Roman"/>
          <w:color w:val="000000"/>
          <w:sz w:val="32"/>
          <w:szCs w:val="32"/>
          <w:lang w:val="en-US" w:eastAsia="zh-CN"/>
        </w:rPr>
        <w:t>2025年</w:t>
      </w:r>
      <w:r>
        <w:rPr>
          <w:rFonts w:hint="default" w:ascii="Times New Roman" w:hAnsi="Times New Roman" w:eastAsia="仿宋_GB2312" w:cs="Times New Roman"/>
          <w:spacing w:val="0"/>
          <w:kern w:val="2"/>
          <w:sz w:val="32"/>
          <w:szCs w:val="32"/>
        </w:rPr>
        <w:t>基本摸清</w:t>
      </w:r>
      <w:r>
        <w:rPr>
          <w:rFonts w:hint="default" w:ascii="Times New Roman" w:hAnsi="Times New Roman" w:eastAsia="仿宋_GB2312" w:cs="Times New Roman"/>
          <w:spacing w:val="0"/>
          <w:kern w:val="2"/>
          <w:sz w:val="32"/>
          <w:szCs w:val="32"/>
          <w:lang w:eastAsia="zh-CN"/>
        </w:rPr>
        <w:t>新污染物底数、大幅提升能力、</w:t>
      </w:r>
      <w:r>
        <w:rPr>
          <w:rFonts w:hint="default" w:ascii="Times New Roman" w:hAnsi="Times New Roman" w:eastAsia="仿宋_GB2312" w:cs="Times New Roman"/>
          <w:spacing w:val="0"/>
          <w:kern w:val="2"/>
          <w:sz w:val="32"/>
          <w:szCs w:val="32"/>
        </w:rPr>
        <w:t>环境风险防控体系和治理管理机制逐步完善</w:t>
      </w:r>
      <w:r>
        <w:rPr>
          <w:rFonts w:hint="default" w:ascii="Times New Roman" w:hAnsi="Times New Roman" w:eastAsia="仿宋_GB2312" w:cs="Times New Roman"/>
          <w:spacing w:val="0"/>
          <w:kern w:val="2"/>
          <w:sz w:val="32"/>
          <w:szCs w:val="32"/>
          <w:lang w:eastAsia="zh-CN"/>
        </w:rPr>
        <w:t>。同时，</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精准覆盖新污染物治理禁、减、治、筛、评、控</w:t>
      </w:r>
      <w:r>
        <w:rPr>
          <w:rFonts w:hint="default" w:ascii="Times New Roman" w:hAnsi="Times New Roman" w:eastAsia="仿宋_GB2312" w:cs="Times New Roman"/>
          <w:sz w:val="32"/>
          <w:szCs w:val="32"/>
          <w:lang w:eastAsia="zh-CN"/>
        </w:rPr>
        <w:t>六方面的</w:t>
      </w:r>
      <w:r>
        <w:rPr>
          <w:rFonts w:hint="default" w:ascii="Times New Roman" w:hAnsi="Times New Roman" w:eastAsia="仿宋_GB2312" w:cs="Times New Roman"/>
          <w:sz w:val="32"/>
          <w:szCs w:val="32"/>
        </w:rPr>
        <w:t>十四条重点任务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b/>
          <w:bCs/>
          <w:color w:val="000000"/>
          <w:sz w:val="32"/>
          <w:szCs w:val="32"/>
          <w:lang w:eastAsia="zh-CN"/>
        </w:rPr>
        <w:t>建立机制，</w:t>
      </w:r>
      <w:r>
        <w:rPr>
          <w:rFonts w:hint="default" w:ascii="Times New Roman" w:hAnsi="Times New Roman" w:eastAsia="仿宋_GB2312" w:cs="Times New Roman"/>
          <w:color w:val="000000"/>
          <w:sz w:val="32"/>
          <w:szCs w:val="32"/>
        </w:rPr>
        <w:t>建立健全新污染物治理</w:t>
      </w:r>
      <w:r>
        <w:rPr>
          <w:rFonts w:hint="default" w:ascii="Times New Roman" w:hAnsi="Times New Roman" w:eastAsia="仿宋_GB2312" w:cs="Times New Roman"/>
          <w:color w:val="000000"/>
          <w:sz w:val="32"/>
          <w:szCs w:val="32"/>
          <w:lang w:eastAsia="zh-CN"/>
        </w:rPr>
        <w:t>部门协同</w:t>
      </w:r>
      <w:r>
        <w:rPr>
          <w:rFonts w:hint="default" w:ascii="Times New Roman" w:hAnsi="Times New Roman" w:eastAsia="仿宋_GB2312" w:cs="Times New Roman"/>
          <w:color w:val="000000"/>
          <w:sz w:val="32"/>
          <w:szCs w:val="32"/>
        </w:rPr>
        <w:t>机制</w:t>
      </w:r>
      <w:r>
        <w:rPr>
          <w:rFonts w:hint="default" w:ascii="Times New Roman" w:hAnsi="Times New Roman" w:eastAsia="仿宋_GB2312" w:cs="Times New Roman"/>
          <w:color w:val="000000"/>
          <w:sz w:val="32"/>
          <w:szCs w:val="32"/>
          <w:lang w:eastAsia="zh-CN"/>
        </w:rPr>
        <w:t>，依靠行业专家力量，强化新污染物治理技术支撑。</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b/>
          <w:bCs/>
          <w:color w:val="000000"/>
          <w:sz w:val="32"/>
          <w:szCs w:val="32"/>
          <w:lang w:eastAsia="zh-CN"/>
        </w:rPr>
        <w:t>摸清底数，</w:t>
      </w:r>
      <w:r>
        <w:rPr>
          <w:rFonts w:hint="default" w:ascii="Times New Roman" w:hAnsi="Times New Roman" w:eastAsia="仿宋_GB2312" w:cs="Times New Roman"/>
          <w:color w:val="000000"/>
          <w:sz w:val="32"/>
          <w:szCs w:val="32"/>
        </w:rPr>
        <w:t>开展新污染</w:t>
      </w:r>
      <w:r>
        <w:rPr>
          <w:rFonts w:hint="default" w:ascii="Times New Roman" w:hAnsi="Times New Roman" w:eastAsia="仿宋_GB2312" w:cs="Times New Roman"/>
          <w:color w:val="000000"/>
          <w:sz w:val="32"/>
          <w:szCs w:val="32"/>
          <w:lang w:eastAsia="zh-CN"/>
        </w:rPr>
        <w:t>物</w:t>
      </w:r>
      <w:r>
        <w:rPr>
          <w:rFonts w:hint="default" w:ascii="Times New Roman" w:hAnsi="Times New Roman" w:eastAsia="仿宋_GB2312" w:cs="Times New Roman"/>
          <w:color w:val="000000"/>
          <w:sz w:val="32"/>
          <w:szCs w:val="32"/>
        </w:rPr>
        <w:t>环境信息调查、</w:t>
      </w:r>
      <w:r>
        <w:rPr>
          <w:rFonts w:hint="default" w:ascii="Times New Roman" w:hAnsi="Times New Roman" w:eastAsia="仿宋_GB2312" w:cs="Times New Roman"/>
          <w:color w:val="000000"/>
          <w:sz w:val="32"/>
          <w:szCs w:val="32"/>
          <w:lang w:eastAsia="zh-CN"/>
        </w:rPr>
        <w:t>调查监测，实施有毒有害化学物质</w:t>
      </w:r>
      <w:r>
        <w:rPr>
          <w:rFonts w:hint="default" w:ascii="Times New Roman" w:hAnsi="Times New Roman" w:eastAsia="仿宋_GB2312" w:cs="Times New Roman"/>
          <w:spacing w:val="0"/>
          <w:kern w:val="2"/>
          <w:sz w:val="32"/>
          <w:szCs w:val="32"/>
        </w:rPr>
        <w:t>健康危害测试和风险筛查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b/>
          <w:bCs/>
          <w:color w:val="000000"/>
          <w:sz w:val="32"/>
          <w:szCs w:val="32"/>
          <w:lang w:eastAsia="zh-CN"/>
        </w:rPr>
        <w:t>源头防范，</w:t>
      </w:r>
      <w:r>
        <w:rPr>
          <w:rFonts w:hint="default" w:ascii="Times New Roman" w:hAnsi="Times New Roman" w:eastAsia="仿宋_GB2312" w:cs="Times New Roman"/>
          <w:color w:val="000000"/>
          <w:sz w:val="32"/>
          <w:szCs w:val="32"/>
        </w:rPr>
        <w:t>加强新污染物</w:t>
      </w:r>
      <w:r>
        <w:rPr>
          <w:rFonts w:hint="default" w:ascii="Times New Roman" w:hAnsi="Times New Roman" w:eastAsia="仿宋_GB2312" w:cs="Times New Roman"/>
          <w:color w:val="000000"/>
          <w:sz w:val="32"/>
          <w:szCs w:val="32"/>
          <w:lang w:eastAsia="zh-CN"/>
        </w:rPr>
        <w:t>产生</w:t>
      </w:r>
      <w:r>
        <w:rPr>
          <w:rFonts w:hint="default" w:ascii="Times New Roman" w:hAnsi="Times New Roman" w:eastAsia="仿宋_GB2312" w:cs="Times New Roman"/>
          <w:color w:val="000000"/>
          <w:sz w:val="32"/>
          <w:szCs w:val="32"/>
        </w:rPr>
        <w:t>源头环境管理，</w:t>
      </w:r>
      <w:r>
        <w:rPr>
          <w:rFonts w:hint="eastAsia" w:ascii="Times New Roman" w:hAnsi="Times New Roman" w:eastAsia="仿宋_GB2312" w:cs="Times New Roman"/>
          <w:color w:val="000000"/>
          <w:sz w:val="32"/>
          <w:szCs w:val="32"/>
          <w:lang w:eastAsia="zh-CN"/>
        </w:rPr>
        <w:t>鼓励原料替代，</w:t>
      </w:r>
      <w:r>
        <w:rPr>
          <w:rFonts w:hint="default" w:ascii="Times New Roman" w:hAnsi="Times New Roman" w:eastAsia="仿宋_GB2312" w:cs="Times New Roman"/>
          <w:color w:val="000000"/>
          <w:sz w:val="32"/>
          <w:szCs w:val="32"/>
        </w:rPr>
        <w:t>严格实施限制或淘汰措施，加强清洁生产和绿色制造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四是过程控制，</w:t>
      </w:r>
      <w:r>
        <w:rPr>
          <w:rFonts w:hint="default" w:ascii="Times New Roman" w:hAnsi="Times New Roman" w:eastAsia="仿宋_GB2312" w:cs="Times New Roman"/>
          <w:color w:val="000000"/>
          <w:sz w:val="32"/>
          <w:szCs w:val="32"/>
        </w:rPr>
        <w:t>包括规范抗生素类药品</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sz w:val="32"/>
          <w:szCs w:val="32"/>
        </w:rPr>
        <w:t>农药使用管理，</w:t>
      </w:r>
      <w:r>
        <w:rPr>
          <w:rFonts w:hint="default" w:ascii="Times New Roman" w:hAnsi="Times New Roman" w:eastAsia="仿宋_GB2312" w:cs="Times New Roman"/>
          <w:bCs/>
          <w:spacing w:val="0"/>
          <w:kern w:val="2"/>
          <w:sz w:val="32"/>
          <w:szCs w:val="32"/>
          <w:lang w:eastAsia="zh-CN"/>
        </w:rPr>
        <w:t>落实《遏制微生物耐药国家行动计划（2022-2025年）》，加强抗微生物药物环境污染防治</w:t>
      </w:r>
      <w:r>
        <w:rPr>
          <w:rFonts w:hint="default" w:ascii="Times New Roman" w:hAnsi="Times New Roman" w:eastAsia="仿宋_GB2312" w:cs="Times New Roman"/>
          <w:bCs/>
          <w:spacing w:val="0"/>
          <w:kern w:val="2"/>
          <w:sz w:val="32"/>
          <w:szCs w:val="32"/>
        </w:rPr>
        <w:t>。</w:t>
      </w:r>
      <w:r>
        <w:rPr>
          <w:rFonts w:hint="default" w:ascii="Times New Roman" w:hAnsi="Times New Roman" w:eastAsia="仿宋_GB2312" w:cs="Times New Roman"/>
          <w:b/>
          <w:bCs/>
          <w:color w:val="000000"/>
          <w:sz w:val="32"/>
          <w:szCs w:val="32"/>
        </w:rPr>
        <w:t>五是末端治理，</w:t>
      </w:r>
      <w:r>
        <w:rPr>
          <w:rFonts w:hint="default" w:ascii="Times New Roman" w:hAnsi="Times New Roman" w:eastAsia="仿宋_GB2312" w:cs="Times New Roman"/>
          <w:color w:val="000000"/>
          <w:sz w:val="32"/>
          <w:szCs w:val="32"/>
        </w:rPr>
        <w:t>包括多环境介质协同治理，强化含特定新污染物</w:t>
      </w:r>
      <w:r>
        <w:rPr>
          <w:rFonts w:hint="default" w:ascii="Times New Roman" w:hAnsi="Times New Roman" w:eastAsia="仿宋_GB2312" w:cs="Times New Roman"/>
          <w:color w:val="000000"/>
          <w:sz w:val="32"/>
          <w:szCs w:val="32"/>
          <w:highlight w:val="none"/>
        </w:rPr>
        <w:t>废物的收集利用处置，</w:t>
      </w:r>
      <w:r>
        <w:rPr>
          <w:rFonts w:hint="eastAsia" w:ascii="Times New Roman" w:hAnsi="Times New Roman" w:eastAsia="仿宋_GB2312" w:cs="Times New Roman"/>
          <w:color w:val="000000"/>
          <w:sz w:val="32"/>
          <w:szCs w:val="32"/>
          <w:highlight w:val="none"/>
          <w:lang w:eastAsia="zh-CN"/>
        </w:rPr>
        <w:t>推动</w:t>
      </w:r>
      <w:r>
        <w:rPr>
          <w:rFonts w:hint="default" w:ascii="Times New Roman" w:hAnsi="Times New Roman" w:eastAsia="仿宋_GB2312" w:cs="Times New Roman"/>
          <w:color w:val="000000"/>
          <w:sz w:val="32"/>
          <w:szCs w:val="32"/>
          <w:highlight w:val="none"/>
        </w:rPr>
        <w:t>新污染物治理试点</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六是</w:t>
      </w:r>
      <w:r>
        <w:rPr>
          <w:rFonts w:hint="eastAsia" w:ascii="Times New Roman" w:hAnsi="Times New Roman" w:eastAsia="仿宋_GB2312" w:cs="Times New Roman"/>
          <w:b/>
          <w:bCs/>
          <w:color w:val="000000"/>
          <w:sz w:val="32"/>
          <w:szCs w:val="32"/>
          <w:highlight w:val="none"/>
          <w:lang w:eastAsia="zh-CN"/>
        </w:rPr>
        <w:t>强化</w:t>
      </w:r>
      <w:r>
        <w:rPr>
          <w:rFonts w:hint="default" w:ascii="Times New Roman" w:hAnsi="Times New Roman" w:eastAsia="仿宋_GB2312" w:cs="Times New Roman"/>
          <w:b/>
          <w:bCs/>
          <w:color w:val="000000"/>
          <w:sz w:val="32"/>
          <w:szCs w:val="32"/>
          <w:highlight w:val="none"/>
        </w:rPr>
        <w:t>科技支撑</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整合现有资源，创建</w:t>
      </w:r>
      <w:r>
        <w:rPr>
          <w:rFonts w:ascii="Times New Roman" w:hAnsi="Times New Roman" w:eastAsia="仿宋_GB2312" w:cs="Times New Roman"/>
          <w:spacing w:val="0"/>
          <w:kern w:val="2"/>
          <w:sz w:val="32"/>
          <w:szCs w:val="32"/>
          <w:highlight w:val="none"/>
        </w:rPr>
        <w:t>抗生素环境危害评估</w:t>
      </w:r>
      <w:r>
        <w:rPr>
          <w:rFonts w:hint="eastAsia" w:ascii="Times New Roman" w:hAnsi="Times New Roman" w:eastAsia="仿宋_GB2312" w:cs="Times New Roman"/>
          <w:spacing w:val="0"/>
          <w:kern w:val="2"/>
          <w:sz w:val="32"/>
          <w:szCs w:val="32"/>
          <w:highlight w:val="none"/>
          <w:lang w:eastAsia="zh-CN"/>
        </w:rPr>
        <w:t>和</w:t>
      </w:r>
      <w:r>
        <w:rPr>
          <w:rFonts w:hint="eastAsia" w:ascii="Times New Roman" w:hAnsi="Times New Roman" w:eastAsia="仿宋_GB2312" w:cs="Times New Roman"/>
          <w:spacing w:val="0"/>
          <w:kern w:val="2"/>
          <w:sz w:val="32"/>
          <w:szCs w:val="32"/>
          <w:highlight w:val="none"/>
        </w:rPr>
        <w:t>有毒有害化学物质环境风险防范</w:t>
      </w:r>
      <w:r>
        <w:rPr>
          <w:rFonts w:ascii="Times New Roman" w:hAnsi="Times New Roman" w:eastAsia="仿宋_GB2312" w:cs="Times New Roman"/>
          <w:spacing w:val="0"/>
          <w:kern w:val="2"/>
          <w:sz w:val="32"/>
          <w:szCs w:val="32"/>
          <w:highlight w:val="none"/>
        </w:rPr>
        <w:t>重点实验室</w:t>
      </w:r>
      <w:r>
        <w:rPr>
          <w:rFonts w:hint="eastAsia" w:ascii="Times New Roman" w:hAnsi="Times New Roman" w:eastAsia="仿宋_GB2312" w:cs="Times New Roman"/>
          <w:spacing w:val="0"/>
          <w:kern w:val="2"/>
          <w:sz w:val="32"/>
          <w:szCs w:val="32"/>
          <w:highlight w:val="none"/>
          <w:lang w:eastAsia="zh-CN"/>
        </w:rPr>
        <w:t>，</w:t>
      </w:r>
      <w:r>
        <w:rPr>
          <w:rFonts w:hint="default" w:ascii="Times New Roman" w:hAnsi="Times New Roman" w:eastAsia="仿宋_GB2312" w:cs="Times New Roman"/>
          <w:color w:val="000000"/>
          <w:sz w:val="32"/>
          <w:szCs w:val="32"/>
          <w:highlight w:val="none"/>
        </w:rPr>
        <w:t>夯实新污染物治理基础和保障。</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保障措施明确了加强组织领导、加强能力建设、强化监督执法</w:t>
      </w:r>
      <w:r>
        <w:rPr>
          <w:rFonts w:hint="default" w:ascii="Times New Roman" w:hAnsi="Times New Roman" w:eastAsia="仿宋_GB2312" w:cs="Times New Roman"/>
          <w:color w:val="000000"/>
          <w:sz w:val="32"/>
          <w:szCs w:val="32"/>
          <w:highlight w:val="none"/>
          <w:lang w:eastAsia="zh-CN"/>
        </w:rPr>
        <w:t>，同时</w:t>
      </w:r>
      <w:r>
        <w:rPr>
          <w:rFonts w:hint="default" w:ascii="Times New Roman" w:hAnsi="Times New Roman" w:eastAsia="仿宋_GB2312" w:cs="Times New Roman"/>
          <w:color w:val="000000"/>
          <w:sz w:val="32"/>
          <w:szCs w:val="32"/>
          <w:highlight w:val="none"/>
        </w:rPr>
        <w:t>进一步拓宽了资金保障渠道、加强了宣传力度</w:t>
      </w:r>
      <w:r>
        <w:rPr>
          <w:rFonts w:hint="default" w:ascii="Times New Roman" w:hAnsi="Times New Roman" w:eastAsia="仿宋_GB2312" w:cs="Times New Roman"/>
          <w:color w:val="000000"/>
          <w:sz w:val="32"/>
          <w:szCs w:val="32"/>
          <w:highlight w:val="none"/>
          <w:lang w:eastAsia="zh-CN"/>
        </w:rPr>
        <w:t>。</w:t>
      </w:r>
    </w:p>
    <w:p>
      <w:pPr>
        <w:autoSpaceDE w:val="0"/>
        <w:autoSpaceDN w:val="0"/>
        <w:adjustRightInd w:val="0"/>
        <w:spacing w:line="360" w:lineRule="auto"/>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除确保完成《国家方案》各项“规定动作”，《四川方案》中包括多条具有四川特色的“自选动作”，如持续</w:t>
      </w:r>
      <w:r>
        <w:rPr>
          <w:rFonts w:hint="eastAsia" w:ascii="Times New Roman" w:hAnsi="Times New Roman" w:eastAsia="仿宋_GB2312" w:cs="Times New Roman"/>
          <w:color w:val="000000"/>
          <w:sz w:val="32"/>
          <w:szCs w:val="32"/>
          <w:highlight w:val="none"/>
          <w:lang w:eastAsia="zh-CN"/>
        </w:rPr>
        <w:t>开展</w:t>
      </w:r>
      <w:r>
        <w:rPr>
          <w:rFonts w:hint="default" w:ascii="Times New Roman" w:hAnsi="Times New Roman" w:eastAsia="仿宋_GB2312" w:cs="Times New Roman"/>
          <w:color w:val="000000"/>
          <w:sz w:val="32"/>
          <w:szCs w:val="32"/>
          <w:highlight w:val="none"/>
        </w:rPr>
        <w:t>六溴环十二烷和全氟辛基磺酸等物质的排放信息</w:t>
      </w:r>
      <w:r>
        <w:rPr>
          <w:rFonts w:hint="eastAsia" w:ascii="Times New Roman" w:hAnsi="Times New Roman" w:eastAsia="仿宋_GB2312" w:cs="Times New Roman"/>
          <w:color w:val="000000"/>
          <w:sz w:val="32"/>
          <w:szCs w:val="32"/>
          <w:highlight w:val="none"/>
          <w:lang w:eastAsia="zh-CN"/>
        </w:rPr>
        <w:t>统计</w:t>
      </w:r>
      <w:r>
        <w:rPr>
          <w:rFonts w:hint="default" w:ascii="Times New Roman" w:hAnsi="Times New Roman" w:eastAsia="仿宋_GB2312" w:cs="Times New Roman"/>
          <w:color w:val="000000"/>
          <w:sz w:val="32"/>
          <w:szCs w:val="32"/>
          <w:highlight w:val="none"/>
        </w:rPr>
        <w:t>，加强农业畜禽和水产养殖业生产过程中抗菌药物使用管控，健全农药包装废弃物回收体系，加强持久性有机污染物污染场地调查修复</w:t>
      </w:r>
      <w:r>
        <w:rPr>
          <w:rFonts w:hint="eastAsia" w:ascii="Times New Roman" w:hAnsi="Times New Roman" w:eastAsia="仿宋_GB2312" w:cs="Times New Roman"/>
          <w:color w:val="000000"/>
          <w:sz w:val="32"/>
          <w:szCs w:val="32"/>
          <w:highlight w:val="none"/>
          <w:lang w:eastAsia="zh-CN"/>
        </w:rPr>
        <w:t>，研究制定省级有毒有害化学物质环境风险评估技术政策</w:t>
      </w:r>
      <w:r>
        <w:rPr>
          <w:rFonts w:hint="default" w:ascii="Times New Roman" w:hAnsi="Times New Roman" w:eastAsia="仿宋_GB2312" w:cs="Times New Roman"/>
          <w:color w:val="000000"/>
          <w:sz w:val="32"/>
          <w:szCs w:val="32"/>
          <w:highlight w:val="none"/>
        </w:rPr>
        <w:t>等。</w:t>
      </w:r>
    </w:p>
    <w:p>
      <w:pPr>
        <w:overflowPunct w:val="0"/>
        <w:snapToGrid w:val="0"/>
        <w:spacing w:line="600" w:lineRule="exact"/>
        <w:ind w:firstLine="640" w:firstLineChars="200"/>
        <w:rPr>
          <w:rFonts w:hint="default" w:ascii="Times New Roman" w:hAnsi="Times New Roman" w:eastAsia="仿宋_GB2312" w:cs="Times New Roman"/>
          <w:color w:val="000000"/>
          <w:sz w:val="32"/>
          <w:szCs w:val="32"/>
        </w:rPr>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0765825"/>
    </w:sdtPr>
    <w:sdtEndPr>
      <w:rPr>
        <w:rFonts w:ascii="Times New Roman" w:hAnsi="Times New Roman" w:cs="Times New Roman"/>
        <w:sz w:val="20"/>
      </w:rPr>
    </w:sdtEndPr>
    <w:sdtContent>
      <w:p>
        <w:pPr>
          <w:pStyle w:val="3"/>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3</w:t>
        </w:r>
        <w:r>
          <w:rPr>
            <w:rFonts w:ascii="Times New Roman" w:hAnsi="Times New Roman" w:cs="Times New Roman"/>
            <w:sz w:val="2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EA"/>
    <w:rsid w:val="00015CA7"/>
    <w:rsid w:val="00060062"/>
    <w:rsid w:val="000872E6"/>
    <w:rsid w:val="000A1BD6"/>
    <w:rsid w:val="000C23A9"/>
    <w:rsid w:val="00152EDF"/>
    <w:rsid w:val="0016189F"/>
    <w:rsid w:val="00167A61"/>
    <w:rsid w:val="001A63E2"/>
    <w:rsid w:val="001B7EF0"/>
    <w:rsid w:val="001C7ED6"/>
    <w:rsid w:val="001D3988"/>
    <w:rsid w:val="001D6E12"/>
    <w:rsid w:val="001F3FE9"/>
    <w:rsid w:val="00236BD7"/>
    <w:rsid w:val="00260FB8"/>
    <w:rsid w:val="002857FB"/>
    <w:rsid w:val="002A5951"/>
    <w:rsid w:val="002B381C"/>
    <w:rsid w:val="002B62DF"/>
    <w:rsid w:val="002D4269"/>
    <w:rsid w:val="002E53EB"/>
    <w:rsid w:val="0031303A"/>
    <w:rsid w:val="003D3BDD"/>
    <w:rsid w:val="00455BBD"/>
    <w:rsid w:val="00456FC5"/>
    <w:rsid w:val="004759E5"/>
    <w:rsid w:val="00484CE1"/>
    <w:rsid w:val="004B105D"/>
    <w:rsid w:val="0053753E"/>
    <w:rsid w:val="005556B5"/>
    <w:rsid w:val="005D42C9"/>
    <w:rsid w:val="005F0FA5"/>
    <w:rsid w:val="005F2F4A"/>
    <w:rsid w:val="005F7FEA"/>
    <w:rsid w:val="00602561"/>
    <w:rsid w:val="00602F47"/>
    <w:rsid w:val="00673F3C"/>
    <w:rsid w:val="00772B90"/>
    <w:rsid w:val="007D1ECF"/>
    <w:rsid w:val="00806A0A"/>
    <w:rsid w:val="008139CE"/>
    <w:rsid w:val="008270BF"/>
    <w:rsid w:val="00894038"/>
    <w:rsid w:val="008C0208"/>
    <w:rsid w:val="008E5173"/>
    <w:rsid w:val="00947E22"/>
    <w:rsid w:val="0096000C"/>
    <w:rsid w:val="00974936"/>
    <w:rsid w:val="009E655E"/>
    <w:rsid w:val="00A07E19"/>
    <w:rsid w:val="00A12C35"/>
    <w:rsid w:val="00A51297"/>
    <w:rsid w:val="00A61261"/>
    <w:rsid w:val="00A92AFA"/>
    <w:rsid w:val="00AA2A29"/>
    <w:rsid w:val="00AF2BD7"/>
    <w:rsid w:val="00B77D8A"/>
    <w:rsid w:val="00BE23D3"/>
    <w:rsid w:val="00C13C13"/>
    <w:rsid w:val="00C3096F"/>
    <w:rsid w:val="00C30E2E"/>
    <w:rsid w:val="00C5476C"/>
    <w:rsid w:val="00C5567D"/>
    <w:rsid w:val="00C70798"/>
    <w:rsid w:val="00CC429C"/>
    <w:rsid w:val="00CE53D2"/>
    <w:rsid w:val="00D015A1"/>
    <w:rsid w:val="00D20AC7"/>
    <w:rsid w:val="00D33F29"/>
    <w:rsid w:val="00D7388C"/>
    <w:rsid w:val="00E201CC"/>
    <w:rsid w:val="00E232DE"/>
    <w:rsid w:val="00E52CA8"/>
    <w:rsid w:val="00EC078C"/>
    <w:rsid w:val="00F1552F"/>
    <w:rsid w:val="00F3730A"/>
    <w:rsid w:val="00F45599"/>
    <w:rsid w:val="00F6399B"/>
    <w:rsid w:val="00FE6086"/>
    <w:rsid w:val="135B1FBC"/>
    <w:rsid w:val="14596E69"/>
    <w:rsid w:val="2A103E8A"/>
    <w:rsid w:val="2B6F703F"/>
    <w:rsid w:val="43E67623"/>
    <w:rsid w:val="466E01D3"/>
    <w:rsid w:val="4C6C081F"/>
    <w:rsid w:val="521A65CD"/>
    <w:rsid w:val="6D0F5B9A"/>
    <w:rsid w:val="71716BBD"/>
    <w:rsid w:val="778B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eastAsia="宋体" w:cs="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仿宋" w:cs="Calibri"/>
      <w:kern w:val="0"/>
      <w:sz w:val="24"/>
      <w:szCs w:val="20"/>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477</Words>
  <Characters>2721</Characters>
  <Lines>22</Lines>
  <Paragraphs>6</Paragraphs>
  <TotalTime>0</TotalTime>
  <ScaleCrop>false</ScaleCrop>
  <LinksUpToDate>false</LinksUpToDate>
  <CharactersWithSpaces>3192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2022-10-21T01:31:00Z</dcterms:created>
  <dc:creator>潘寻</dc:creator>
  <cp:lastModifiedBy>沙菁洲</cp:lastModifiedBy>
  <cp:lastPrinted>2022-10-30T08:38:00Z</cp:lastPrinted>
  <dcterms:modified xsi:type="dcterms:W3CDTF">2023-11-02T02:31:39Z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