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line="360" w:lineRule="auto"/>
        <w:ind w:firstLine="429" w:firstLineChars="100"/>
        <w:jc w:val="both"/>
        <w:textAlignment w:val="auto"/>
        <w:outlineLvl w:val="0"/>
        <w:rPr>
          <w:rFonts w:hint="eastAsia" w:ascii="Times New Roman" w:hAnsi="Times New Roman" w:eastAsia="黑体" w:cs="黑体"/>
          <w:b/>
          <w:bCs/>
          <w:sz w:val="44"/>
          <w:szCs w:val="44"/>
          <w:lang w:eastAsia="zh-CN"/>
        </w:rPr>
      </w:pPr>
      <w:bookmarkStart w:id="0" w:name="_GoBack"/>
      <w:r>
        <w:rPr>
          <w:rFonts w:hint="eastAsia" w:ascii="Times New Roman" w:hAnsi="Times New Roman" w:eastAsia="黑体" w:cs="黑体"/>
          <w:b/>
          <w:bCs/>
          <w:sz w:val="44"/>
          <w:szCs w:val="44"/>
        </w:rPr>
        <w:t>网络安全第三方渗透服务项目</w:t>
      </w:r>
      <w:r>
        <w:rPr>
          <w:rFonts w:hint="eastAsia" w:eastAsia="黑体" w:cs="黑体"/>
          <w:b/>
          <w:bCs/>
          <w:sz w:val="44"/>
          <w:szCs w:val="44"/>
          <w:lang w:eastAsia="zh-CN"/>
        </w:rPr>
        <w:t>技术方案</w:t>
      </w:r>
    </w:p>
    <w:bookmarkEnd w:id="0"/>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line="360" w:lineRule="auto"/>
        <w:ind w:firstLine="538" w:firstLineChars="200"/>
        <w:textAlignment w:val="auto"/>
        <w:outlineLvl w:val="0"/>
        <w:rPr>
          <w:rFonts w:ascii="Times New Roman" w:hAnsi="Times New Roman" w:eastAsia="黑体" w:cs="黑体"/>
          <w:b/>
          <w:bCs/>
          <w:sz w:val="28"/>
          <w:szCs w:val="28"/>
        </w:rPr>
      </w:pPr>
      <w:r>
        <w:rPr>
          <w:rFonts w:hint="eastAsia" w:ascii="Times New Roman" w:hAnsi="Times New Roman" w:eastAsia="黑体" w:cs="黑体"/>
          <w:b/>
          <w:bCs/>
          <w:sz w:val="28"/>
          <w:szCs w:val="28"/>
        </w:rPr>
        <w:t>项目背景</w:t>
      </w:r>
    </w:p>
    <w:p>
      <w:pPr>
        <w:spacing w:line="520" w:lineRule="exact"/>
        <w:ind w:firstLine="456" w:firstLineChars="200"/>
        <w:rPr>
          <w:rFonts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四川省环境信息中心作为四川省生态环境厅的直属单位，承担了四川省生态环境厅网络安全管理与维护保障工作。根据《中华人民共和国网络安全法</w:t>
      </w:r>
      <w:r>
        <w:rPr>
          <w:rFonts w:hint="eastAsia" w:ascii="Times New Roman" w:hAnsi="Times New Roman" w:eastAsia="仿宋_GB2312" w:cs="仿宋_GB2312"/>
          <w:color w:val="000000"/>
          <w:kern w:val="0"/>
          <w:sz w:val="24"/>
          <w:lang w:eastAsia="zh-CN" w:bidi="ar"/>
        </w:rPr>
        <w:t>》《</w:t>
      </w:r>
      <w:r>
        <w:rPr>
          <w:rFonts w:hint="eastAsia" w:ascii="Times New Roman" w:hAnsi="Times New Roman" w:eastAsia="仿宋_GB2312" w:cs="仿宋_GB2312"/>
          <w:color w:val="000000"/>
          <w:kern w:val="0"/>
          <w:sz w:val="24"/>
          <w:lang w:bidi="ar"/>
        </w:rPr>
        <w:t>中华人民共和国数据安全法</w:t>
      </w:r>
      <w:r>
        <w:rPr>
          <w:rFonts w:hint="eastAsia" w:ascii="Times New Roman" w:hAnsi="Times New Roman" w:eastAsia="仿宋_GB2312" w:cs="仿宋_GB2312"/>
          <w:color w:val="000000"/>
          <w:kern w:val="0"/>
          <w:sz w:val="24"/>
          <w:lang w:eastAsia="zh-CN" w:bidi="ar"/>
        </w:rPr>
        <w:t>》《</w:t>
      </w:r>
      <w:r>
        <w:rPr>
          <w:rFonts w:hint="eastAsia" w:ascii="Times New Roman" w:hAnsi="Times New Roman" w:eastAsia="仿宋_GB2312" w:cs="仿宋_GB2312"/>
          <w:color w:val="000000"/>
          <w:kern w:val="0"/>
          <w:sz w:val="24"/>
          <w:lang w:bidi="ar"/>
        </w:rPr>
        <w:t>中华人民共和国个人信息保护法</w:t>
      </w:r>
      <w:r>
        <w:rPr>
          <w:rFonts w:hint="eastAsia" w:ascii="Times New Roman" w:hAnsi="Times New Roman" w:eastAsia="仿宋_GB2312" w:cs="仿宋_GB2312"/>
          <w:color w:val="000000"/>
          <w:kern w:val="0"/>
          <w:sz w:val="24"/>
          <w:lang w:eastAsia="zh-CN" w:bidi="ar"/>
        </w:rPr>
        <w:t>》《</w:t>
      </w:r>
      <w:r>
        <w:rPr>
          <w:rFonts w:hint="eastAsia" w:ascii="Times New Roman" w:hAnsi="Times New Roman" w:eastAsia="仿宋_GB2312" w:cs="仿宋_GB2312"/>
          <w:color w:val="000000"/>
          <w:kern w:val="0"/>
          <w:sz w:val="24"/>
          <w:lang w:bidi="ar"/>
        </w:rPr>
        <w:t>网络安全等级保护基本要求》等相关法律法规和标准，结合上级监管部门和行业主管部门要求，在多年不断强化和提升网络安全防护能力的工作过程中，进行了常态化的安全运营，保障了省厅网络和信息安全可靠。</w:t>
      </w:r>
    </w:p>
    <w:p>
      <w:pPr>
        <w:spacing w:line="520" w:lineRule="exact"/>
        <w:ind w:firstLine="456" w:firstLineChars="200"/>
        <w:rPr>
          <w:rFonts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在网络攻击广泛复杂、网络安全</w:t>
      </w:r>
      <w:r>
        <w:rPr>
          <w:rFonts w:hint="eastAsia" w:ascii="Times New Roman" w:hAnsi="Times New Roman" w:eastAsia="仿宋_GB2312" w:cs="仿宋_GB2312"/>
          <w:color w:val="000000"/>
          <w:kern w:val="0"/>
          <w:sz w:val="24"/>
          <w:lang w:eastAsia="zh-CN" w:bidi="ar"/>
        </w:rPr>
        <w:t>威胁形势</w:t>
      </w:r>
      <w:r>
        <w:rPr>
          <w:rFonts w:hint="eastAsia" w:ascii="Times New Roman" w:hAnsi="Times New Roman" w:eastAsia="仿宋_GB2312" w:cs="仿宋_GB2312"/>
          <w:color w:val="000000"/>
          <w:kern w:val="0"/>
          <w:sz w:val="24"/>
          <w:lang w:bidi="ar"/>
        </w:rPr>
        <w:t>日益严峻的当下，政务网络和政务信息系统作为国家网络的重要组成部分，成为网络攻击的重点目标，对现有政务网络安全防御体系能力提出了巨大挑战。所建立的网络安全体系是否能够达到相应的防护能力，是否能够对抗有组织的网络攻击，已经部署的各类网络安全设备设施、保障措施是否有效，是否能够全面保障重要的信息系统安全稳定运行，成为当前进行网络安全体系建设与保障过程中面临的一个重要问题。</w:t>
      </w:r>
    </w:p>
    <w:p>
      <w:pPr>
        <w:spacing w:line="520" w:lineRule="exact"/>
        <w:ind w:firstLine="456" w:firstLineChars="200"/>
        <w:rPr>
          <w:rFonts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在新的形势要求下，需</w:t>
      </w:r>
      <w:r>
        <w:rPr>
          <w:rFonts w:hint="eastAsia" w:ascii="Times New Roman" w:hAnsi="Times New Roman" w:eastAsia="仿宋_GB2312" w:cs="仿宋_GB2312"/>
          <w:color w:val="000000"/>
          <w:kern w:val="0"/>
          <w:sz w:val="24"/>
          <w:lang w:eastAsia="zh-CN" w:bidi="ar"/>
        </w:rPr>
        <w:t>持续</w:t>
      </w:r>
      <w:r>
        <w:rPr>
          <w:rFonts w:hint="eastAsia" w:ascii="Times New Roman" w:hAnsi="Times New Roman" w:eastAsia="仿宋_GB2312" w:cs="仿宋_GB2312"/>
          <w:color w:val="000000"/>
          <w:kern w:val="0"/>
          <w:sz w:val="24"/>
          <w:lang w:bidi="ar"/>
        </w:rPr>
        <w:t>从攻防两方面的角度多层级、多手段审视检验当前省厅网络安全防御体系，以实战的方式积极主动应对网络攻击威胁，组织开展实战型攻防演练，对省厅现有安全防护能力、安全运维能力</w:t>
      </w:r>
      <w:r>
        <w:rPr>
          <w:rFonts w:hint="eastAsia" w:ascii="Times New Roman" w:hAnsi="Times New Roman" w:eastAsia="仿宋_GB2312" w:cs="仿宋_GB2312"/>
          <w:color w:val="000000"/>
          <w:kern w:val="0"/>
          <w:sz w:val="24"/>
          <w:lang w:eastAsia="zh-CN" w:bidi="ar"/>
        </w:rPr>
        <w:t>、</w:t>
      </w:r>
      <w:r>
        <w:rPr>
          <w:rFonts w:hint="eastAsia" w:ascii="Times New Roman" w:hAnsi="Times New Roman" w:eastAsia="仿宋_GB2312" w:cs="仿宋_GB2312"/>
          <w:color w:val="000000"/>
          <w:kern w:val="0"/>
          <w:sz w:val="24"/>
          <w:lang w:bidi="ar"/>
        </w:rPr>
        <w:t>安全事件的监测、应急响应能力</w:t>
      </w:r>
      <w:r>
        <w:rPr>
          <w:rFonts w:hint="eastAsia" w:ascii="Times New Roman" w:hAnsi="Times New Roman" w:eastAsia="仿宋_GB2312" w:cs="仿宋_GB2312"/>
          <w:color w:val="000000"/>
          <w:kern w:val="0"/>
          <w:sz w:val="24"/>
          <w:lang w:eastAsia="zh-CN" w:bidi="ar"/>
        </w:rPr>
        <w:t>等</w:t>
      </w:r>
      <w:r>
        <w:rPr>
          <w:rFonts w:hint="eastAsia" w:ascii="Times New Roman" w:hAnsi="Times New Roman" w:eastAsia="仿宋_GB2312" w:cs="仿宋_GB2312"/>
          <w:color w:val="000000"/>
          <w:kern w:val="0"/>
          <w:sz w:val="24"/>
          <w:lang w:bidi="ar"/>
        </w:rPr>
        <w:t>进行实战检验，查找网络安全建设短板，</w:t>
      </w:r>
      <w:r>
        <w:rPr>
          <w:rFonts w:hint="eastAsia" w:ascii="Times New Roman" w:hAnsi="Times New Roman" w:eastAsia="仿宋_GB2312" w:cs="仿宋_GB2312"/>
          <w:color w:val="000000"/>
          <w:kern w:val="0"/>
          <w:sz w:val="24"/>
          <w:lang w:eastAsia="zh-CN" w:bidi="ar"/>
        </w:rPr>
        <w:t>以短板问题为导向深入分析安全防护管理弱项，</w:t>
      </w:r>
      <w:r>
        <w:rPr>
          <w:rFonts w:hint="eastAsia" w:ascii="Times New Roman" w:hAnsi="Times New Roman" w:eastAsia="仿宋_GB2312" w:cs="仿宋_GB2312"/>
          <w:color w:val="000000"/>
          <w:kern w:val="0"/>
          <w:sz w:val="24"/>
          <w:lang w:bidi="ar"/>
        </w:rPr>
        <w:t>动态调整</w:t>
      </w:r>
      <w:r>
        <w:rPr>
          <w:rFonts w:hint="eastAsia" w:ascii="Times New Roman" w:hAnsi="Times New Roman" w:eastAsia="仿宋_GB2312" w:cs="仿宋_GB2312"/>
          <w:color w:val="000000"/>
          <w:kern w:val="0"/>
          <w:sz w:val="24"/>
          <w:lang w:eastAsia="zh-CN" w:bidi="ar"/>
        </w:rPr>
        <w:t>完善</w:t>
      </w:r>
      <w:r>
        <w:rPr>
          <w:rFonts w:hint="eastAsia" w:ascii="Times New Roman" w:hAnsi="Times New Roman" w:eastAsia="仿宋_GB2312" w:cs="仿宋_GB2312"/>
          <w:color w:val="000000"/>
          <w:kern w:val="0"/>
          <w:sz w:val="24"/>
          <w:lang w:bidi="ar"/>
        </w:rPr>
        <w:t>网络安全防护策略，持续提升防御体系能力</w:t>
      </w:r>
      <w:r>
        <w:rPr>
          <w:rFonts w:hint="eastAsia" w:ascii="Times New Roman" w:hAnsi="Times New Roman" w:eastAsia="仿宋_GB2312" w:cs="仿宋_GB2312"/>
          <w:color w:val="000000"/>
          <w:kern w:val="0"/>
          <w:sz w:val="24"/>
          <w:lang w:eastAsia="zh-CN" w:bidi="ar"/>
        </w:rPr>
        <w:t>，强化</w:t>
      </w:r>
      <w:r>
        <w:rPr>
          <w:rFonts w:hint="eastAsia" w:ascii="Times New Roman" w:hAnsi="Times New Roman" w:eastAsia="仿宋_GB2312" w:cs="仿宋_GB2312"/>
          <w:color w:val="000000"/>
          <w:kern w:val="0"/>
          <w:sz w:val="24"/>
          <w:lang w:bidi="ar"/>
        </w:rPr>
        <w:t>整体防范化解重大网络安全风险</w:t>
      </w:r>
      <w:r>
        <w:rPr>
          <w:rFonts w:hint="eastAsia" w:ascii="Times New Roman" w:hAnsi="Times New Roman" w:eastAsia="仿宋_GB2312" w:cs="仿宋_GB2312"/>
          <w:color w:val="000000"/>
          <w:kern w:val="0"/>
          <w:sz w:val="24"/>
          <w:lang w:eastAsia="zh-CN" w:bidi="ar"/>
        </w:rPr>
        <w:t>水平</w:t>
      </w:r>
      <w:r>
        <w:rPr>
          <w:rFonts w:hint="eastAsia" w:ascii="Times New Roman" w:hAnsi="Times New Roman" w:eastAsia="仿宋_GB2312" w:cs="仿宋_GB2312"/>
          <w:color w:val="000000"/>
          <w:kern w:val="0"/>
          <w:sz w:val="24"/>
          <w:lang w:bidi="ar"/>
        </w:rPr>
        <w:t>。</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after="156" w:afterLines="50" w:line="360" w:lineRule="auto"/>
        <w:ind w:firstLine="538" w:firstLineChars="200"/>
        <w:textAlignment w:val="auto"/>
        <w:outlineLvl w:val="0"/>
        <w:rPr>
          <w:rFonts w:hint="eastAsia" w:ascii="Times New Roman" w:hAnsi="Times New Roman" w:eastAsia="黑体" w:cs="黑体"/>
          <w:b/>
          <w:bCs/>
          <w:sz w:val="28"/>
          <w:szCs w:val="28"/>
        </w:rPr>
      </w:pPr>
      <w:r>
        <w:rPr>
          <w:rFonts w:hint="eastAsia" w:ascii="Times New Roman" w:hAnsi="Times New Roman" w:eastAsia="黑体" w:cs="黑体"/>
          <w:b/>
          <w:bCs/>
          <w:sz w:val="28"/>
          <w:szCs w:val="28"/>
        </w:rPr>
        <w:t>服务遵循标准</w:t>
      </w:r>
    </w:p>
    <w:p>
      <w:pPr>
        <w:spacing w:line="520" w:lineRule="exact"/>
        <w:ind w:firstLine="456" w:firstLineChars="200"/>
        <w:rPr>
          <w:rFonts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本次项目服务遵循的法律法规和技术标准规范包括：《中华人民共和国网络安全法》《中华人民共和国数据安全法》《中华人民共和国个人信息保护法》《</w:t>
      </w:r>
      <w:r>
        <w:rPr>
          <w:rFonts w:ascii="Times New Roman" w:hAnsi="Times New Roman" w:eastAsia="仿宋_GB2312" w:cs="仿宋_GB2312"/>
          <w:color w:val="000000"/>
          <w:kern w:val="0"/>
          <w:sz w:val="24"/>
          <w:lang w:bidi="ar"/>
        </w:rPr>
        <w:t>关键信息基础设施安全保护条例》</w:t>
      </w:r>
      <w:r>
        <w:rPr>
          <w:rFonts w:hint="eastAsia" w:ascii="Times New Roman" w:hAnsi="Times New Roman" w:eastAsia="仿宋_GB2312" w:cs="仿宋_GB2312"/>
          <w:color w:val="000000"/>
          <w:kern w:val="0"/>
          <w:sz w:val="24"/>
          <w:lang w:bidi="ar"/>
        </w:rPr>
        <w:t>《信息安全技术 关键信息基础设施安全保护要求》</w:t>
      </w:r>
      <w:r>
        <w:rPr>
          <w:rFonts w:ascii="Times New Roman" w:hAnsi="Times New Roman" w:eastAsia="仿宋_GB2312" w:cs="仿宋_GB2312"/>
          <w:color w:val="000000"/>
          <w:kern w:val="0"/>
          <w:sz w:val="24"/>
          <w:lang w:bidi="ar"/>
        </w:rPr>
        <w:t>(GB/T 39204-2022)</w:t>
      </w:r>
      <w:r>
        <w:rPr>
          <w:rFonts w:hint="eastAsia" w:ascii="Times New Roman" w:hAnsi="Times New Roman" w:eastAsia="仿宋_GB2312" w:cs="仿宋_GB2312"/>
          <w:color w:val="000000"/>
          <w:kern w:val="0"/>
          <w:sz w:val="24"/>
          <w:lang w:bidi="ar"/>
        </w:rPr>
        <w:t>《</w:t>
      </w:r>
      <w:r>
        <w:rPr>
          <w:rFonts w:ascii="Times New Roman" w:hAnsi="Times New Roman" w:eastAsia="仿宋_GB2312" w:cs="仿宋_GB2312"/>
          <w:color w:val="000000"/>
          <w:kern w:val="0"/>
          <w:sz w:val="24"/>
          <w:lang w:bidi="ar"/>
        </w:rPr>
        <w:t>信息安全技术 网络安全事件应急演练指南</w:t>
      </w:r>
      <w:r>
        <w:rPr>
          <w:rFonts w:hint="eastAsia" w:ascii="Times New Roman" w:hAnsi="Times New Roman" w:eastAsia="仿宋_GB2312" w:cs="仿宋_GB2312"/>
          <w:color w:val="000000"/>
          <w:kern w:val="0"/>
          <w:sz w:val="24"/>
          <w:lang w:bidi="ar"/>
        </w:rPr>
        <w:t>》(</w:t>
      </w:r>
      <w:r>
        <w:rPr>
          <w:rFonts w:ascii="Times New Roman" w:hAnsi="Times New Roman" w:eastAsia="仿宋_GB2312" w:cs="仿宋_GB2312"/>
          <w:color w:val="000000"/>
          <w:kern w:val="0"/>
          <w:sz w:val="24"/>
          <w:lang w:bidi="ar"/>
        </w:rPr>
        <w:t>GB</w:t>
      </w:r>
      <w:r>
        <w:rPr>
          <w:rFonts w:hint="eastAsia" w:ascii="Times New Roman" w:hAnsi="Times New Roman" w:eastAsia="仿宋_GB2312" w:cs="仿宋_GB2312"/>
          <w:color w:val="000000"/>
          <w:kern w:val="0"/>
          <w:sz w:val="24"/>
          <w:lang w:bidi="ar"/>
        </w:rPr>
        <w:t>/</w:t>
      </w:r>
      <w:r>
        <w:rPr>
          <w:rFonts w:ascii="Times New Roman" w:hAnsi="Times New Roman" w:eastAsia="仿宋_GB2312" w:cs="仿宋_GB2312"/>
          <w:color w:val="000000"/>
          <w:kern w:val="0"/>
          <w:sz w:val="24"/>
          <w:lang w:bidi="ar"/>
        </w:rPr>
        <w:t>T 38645-2020</w:t>
      </w:r>
      <w:r>
        <w:rPr>
          <w:rFonts w:hint="eastAsia" w:ascii="Times New Roman" w:hAnsi="Times New Roman" w:eastAsia="仿宋_GB2312" w:cs="仿宋_GB2312"/>
          <w:color w:val="000000"/>
          <w:kern w:val="0"/>
          <w:sz w:val="24"/>
          <w:lang w:bidi="ar"/>
        </w:rPr>
        <w:t>)《信息安全技术-网络安全等级保护基本要求》(GB/T 22239-2019)《信息安全技术-信息安全风险评估规范》(GB/T 20984-2022)《信息安全技术 信息安全事件分类分级指南》(GB/Z 20986-2007)《信息安全技术 信息系统灾难恢复规范》</w:t>
      </w:r>
      <w:r>
        <w:rPr>
          <w:rFonts w:hint="eastAsia" w:ascii="Times New Roman" w:hAnsi="Times New Roman" w:eastAsia="仿宋_GB2312" w:cs="仿宋_GB2312"/>
          <w:color w:val="000000"/>
          <w:kern w:val="0"/>
          <w:sz w:val="24"/>
          <w:lang w:eastAsia="zh-CN" w:bidi="ar"/>
        </w:rPr>
        <w:t>（</w:t>
      </w:r>
      <w:r>
        <w:rPr>
          <w:rFonts w:hint="eastAsia" w:ascii="Times New Roman" w:hAnsi="Times New Roman" w:eastAsia="仿宋_GB2312" w:cs="仿宋_GB2312"/>
          <w:color w:val="000000"/>
          <w:kern w:val="0"/>
          <w:sz w:val="24"/>
          <w:lang w:bidi="ar"/>
        </w:rPr>
        <w:t>GB/T 20988-2007</w:t>
      </w:r>
      <w:r>
        <w:rPr>
          <w:rFonts w:hint="eastAsia" w:ascii="Times New Roman" w:hAnsi="Times New Roman" w:eastAsia="仿宋_GB2312" w:cs="仿宋_GB2312"/>
          <w:color w:val="000000"/>
          <w:kern w:val="0"/>
          <w:sz w:val="24"/>
          <w:lang w:eastAsia="zh-CN" w:bidi="ar"/>
        </w:rPr>
        <w:t>）</w:t>
      </w:r>
      <w:r>
        <w:rPr>
          <w:rFonts w:hint="eastAsia" w:ascii="Times New Roman" w:hAnsi="Times New Roman" w:eastAsia="仿宋_GB2312" w:cs="仿宋_GB2312"/>
          <w:color w:val="000000"/>
          <w:kern w:val="0"/>
          <w:sz w:val="24"/>
          <w:lang w:bidi="ar"/>
        </w:rPr>
        <w:t>等。</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after="156" w:afterLines="50" w:line="360" w:lineRule="auto"/>
        <w:ind w:firstLine="538" w:firstLineChars="200"/>
        <w:textAlignment w:val="auto"/>
        <w:outlineLvl w:val="0"/>
        <w:rPr>
          <w:rFonts w:hint="eastAsia" w:ascii="Times New Roman" w:hAnsi="Times New Roman" w:eastAsia="黑体" w:cs="黑体"/>
          <w:b/>
          <w:bCs/>
          <w:sz w:val="28"/>
          <w:szCs w:val="28"/>
        </w:rPr>
      </w:pPr>
      <w:r>
        <w:rPr>
          <w:rFonts w:hint="eastAsia" w:ascii="Times New Roman" w:hAnsi="Times New Roman" w:eastAsia="黑体" w:cs="黑体"/>
          <w:b/>
          <w:bCs/>
          <w:sz w:val="28"/>
          <w:szCs w:val="28"/>
        </w:rPr>
        <w:t>服务期限</w:t>
      </w:r>
    </w:p>
    <w:p>
      <w:pPr>
        <w:spacing w:line="520" w:lineRule="exact"/>
        <w:ind w:firstLine="456" w:firstLineChars="200"/>
        <w:rPr>
          <w:rFonts w:ascii="Times New Roman" w:hAnsi="Times New Roman" w:eastAsia="仿宋_GB2312" w:cs="仿宋_GB2312"/>
          <w:sz w:val="24"/>
          <w:highlight w:val="none"/>
        </w:rPr>
      </w:pPr>
      <w:r>
        <w:rPr>
          <w:rFonts w:hint="eastAsia" w:ascii="Times New Roman" w:hAnsi="Times New Roman" w:eastAsia="仿宋_GB2312" w:cs="仿宋_GB2312"/>
          <w:sz w:val="24"/>
        </w:rPr>
        <w:t>自合同签订之日起</w:t>
      </w:r>
      <w:r>
        <w:rPr>
          <w:rFonts w:hint="eastAsia" w:ascii="Times New Roman" w:hAnsi="Times New Roman" w:eastAsia="仿宋_GB2312" w:cs="仿宋_GB2312"/>
          <w:sz w:val="24"/>
          <w:highlight w:val="none"/>
        </w:rPr>
        <w:t>至202</w:t>
      </w:r>
      <w:r>
        <w:rPr>
          <w:rFonts w:hint="eastAsia" w:ascii="Times New Roman" w:hAnsi="Times New Roman" w:eastAsia="仿宋_GB2312" w:cs="仿宋_GB2312"/>
          <w:sz w:val="24"/>
          <w:highlight w:val="none"/>
          <w:lang w:val="en-US" w:eastAsia="zh-CN"/>
        </w:rPr>
        <w:t>4</w:t>
      </w:r>
      <w:r>
        <w:rPr>
          <w:rFonts w:hint="eastAsia" w:ascii="Times New Roman" w:hAnsi="Times New Roman" w:eastAsia="仿宋_GB2312" w:cs="仿宋_GB2312"/>
          <w:sz w:val="24"/>
          <w:highlight w:val="none"/>
        </w:rPr>
        <w:t>年12月完成项目合同约定的所有服务内容，并提交服务要求的所有报告材料。</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after="156" w:afterLines="50" w:line="360" w:lineRule="auto"/>
        <w:ind w:firstLine="538" w:firstLineChars="200"/>
        <w:textAlignment w:val="auto"/>
        <w:outlineLvl w:val="0"/>
        <w:rPr>
          <w:rFonts w:hint="eastAsia" w:ascii="Times New Roman" w:hAnsi="Times New Roman" w:eastAsia="黑体" w:cs="黑体"/>
          <w:b/>
          <w:bCs/>
          <w:sz w:val="28"/>
          <w:szCs w:val="28"/>
        </w:rPr>
      </w:pPr>
      <w:r>
        <w:rPr>
          <w:rFonts w:hint="eastAsia" w:ascii="Times New Roman" w:hAnsi="Times New Roman" w:eastAsia="黑体" w:cs="黑体"/>
          <w:b/>
          <w:bCs/>
          <w:sz w:val="28"/>
          <w:szCs w:val="28"/>
        </w:rPr>
        <w:t>服务目标</w:t>
      </w:r>
    </w:p>
    <w:p>
      <w:pPr>
        <w:pStyle w:val="3"/>
        <w:tabs>
          <w:tab w:val="left" w:pos="0"/>
        </w:tabs>
        <w:spacing w:after="0" w:line="520" w:lineRule="exact"/>
        <w:ind w:firstLine="456" w:firstLineChars="200"/>
        <w:rPr>
          <w:rFonts w:hint="eastAsia" w:ascii="仿宋" w:hAnsi="仿宋" w:eastAsia="仿宋" w:cs="仿宋"/>
          <w:bCs/>
          <w:color w:val="000000"/>
          <w:sz w:val="24"/>
        </w:rPr>
      </w:pPr>
      <w:r>
        <w:rPr>
          <w:rFonts w:hint="eastAsia" w:ascii="仿宋" w:hAnsi="仿宋" w:eastAsia="仿宋" w:cs="仿宋"/>
          <w:color w:val="000000"/>
          <w:kern w:val="0"/>
          <w:sz w:val="24"/>
          <w:lang w:bidi="ar"/>
        </w:rPr>
        <w:t>为切实检验全省生态环境部门网络安全防护水平，提升安全防护意识，</w:t>
      </w:r>
      <w:r>
        <w:rPr>
          <w:rFonts w:hint="eastAsia" w:ascii="仿宋" w:hAnsi="仿宋" w:eastAsia="仿宋" w:cs="仿宋"/>
          <w:color w:val="000000"/>
          <w:sz w:val="24"/>
          <w:szCs w:val="32"/>
        </w:rPr>
        <w:t>组织攻击团队从攻击者视角开展网络安全实战攻防演练服务</w:t>
      </w:r>
      <w:r>
        <w:rPr>
          <w:rFonts w:hint="eastAsia" w:ascii="仿宋" w:hAnsi="仿宋" w:eastAsia="仿宋" w:cs="仿宋"/>
          <w:color w:val="000000"/>
          <w:kern w:val="0"/>
          <w:sz w:val="24"/>
          <w:lang w:bidi="ar"/>
        </w:rPr>
        <w:t>，</w:t>
      </w:r>
      <w:r>
        <w:rPr>
          <w:rFonts w:hint="eastAsia" w:ascii="仿宋" w:hAnsi="仿宋" w:eastAsia="仿宋" w:cs="仿宋"/>
          <w:sz w:val="24"/>
        </w:rPr>
        <w:t>将省生态环境厅、直属单位与21个</w:t>
      </w:r>
      <w:r>
        <w:rPr>
          <w:rFonts w:hint="eastAsia" w:ascii="仿宋" w:hAnsi="仿宋" w:eastAsia="仿宋" w:cs="仿宋"/>
          <w:bCs/>
          <w:color w:val="000000"/>
          <w:sz w:val="24"/>
        </w:rPr>
        <w:t>市（州）生态环境局纳入攻防演练服务范围</w:t>
      </w:r>
      <w:r>
        <w:rPr>
          <w:rFonts w:hint="eastAsia" w:ascii="仿宋" w:hAnsi="仿宋" w:eastAsia="仿宋" w:cs="仿宋"/>
          <w:bCs/>
          <w:color w:val="000000"/>
          <w:sz w:val="24"/>
          <w:lang w:eastAsia="zh-CN"/>
        </w:rPr>
        <w:t>，</w:t>
      </w:r>
      <w:r>
        <w:rPr>
          <w:rFonts w:hint="eastAsia" w:ascii="仿宋" w:hAnsi="仿宋" w:eastAsia="仿宋" w:cs="仿宋"/>
          <w:bCs/>
          <w:color w:val="000000"/>
          <w:sz w:val="24"/>
        </w:rPr>
        <w:t>通过模拟攻击方视角</w:t>
      </w:r>
      <w:r>
        <w:rPr>
          <w:rFonts w:hint="eastAsia" w:ascii="仿宋" w:hAnsi="仿宋" w:eastAsia="仿宋" w:cs="仿宋"/>
          <w:sz w:val="24"/>
        </w:rPr>
        <w:t>进行深度实战攻击，</w:t>
      </w:r>
      <w:r>
        <w:rPr>
          <w:rFonts w:hint="eastAsia" w:ascii="仿宋" w:hAnsi="仿宋" w:eastAsia="仿宋" w:cs="仿宋"/>
          <w:bCs/>
          <w:color w:val="000000"/>
          <w:sz w:val="24"/>
        </w:rPr>
        <w:t>检验网络安全现状，并采取威胁通报、督促整改等方式，确保问题风险得到有效解决。</w:t>
      </w:r>
      <w:r>
        <w:rPr>
          <w:rFonts w:hint="eastAsia" w:ascii="仿宋" w:hAnsi="仿宋" w:eastAsia="仿宋" w:cs="仿宋"/>
          <w:bCs/>
          <w:color w:val="000000"/>
          <w:sz w:val="24"/>
          <w:lang w:eastAsia="zh-CN"/>
        </w:rPr>
        <w:t>同时</w:t>
      </w:r>
      <w:r>
        <w:rPr>
          <w:rFonts w:hint="eastAsia" w:ascii="仿宋" w:hAnsi="仿宋" w:eastAsia="仿宋" w:cs="仿宋"/>
          <w:bCs/>
          <w:color w:val="000000"/>
          <w:sz w:val="24"/>
        </w:rPr>
        <w:t>，</w:t>
      </w:r>
      <w:r>
        <w:rPr>
          <w:rFonts w:hint="eastAsia" w:ascii="Times New Roman" w:hAnsi="Times New Roman" w:eastAsia="仿宋_GB2312" w:cs="仿宋_GB2312"/>
          <w:color w:val="000000"/>
          <w:kern w:val="0"/>
          <w:sz w:val="24"/>
          <w:lang w:eastAsia="zh-CN" w:bidi="ar"/>
        </w:rPr>
        <w:t>以问题为导向深入分析当前安全防护和管理弱项，提出安全防御能力完善优化建议，</w:t>
      </w:r>
      <w:r>
        <w:rPr>
          <w:rFonts w:hint="eastAsia" w:ascii="仿宋" w:hAnsi="仿宋" w:eastAsia="仿宋" w:cs="仿宋"/>
          <w:bCs/>
          <w:color w:val="000000"/>
          <w:sz w:val="24"/>
        </w:rPr>
        <w:t>作为</w:t>
      </w:r>
      <w:r>
        <w:rPr>
          <w:rFonts w:hint="eastAsia" w:ascii="仿宋" w:hAnsi="仿宋" w:eastAsia="仿宋" w:cs="仿宋"/>
          <w:bCs/>
          <w:color w:val="000000"/>
          <w:sz w:val="24"/>
          <w:lang w:eastAsia="zh-CN"/>
        </w:rPr>
        <w:t>后续</w:t>
      </w:r>
      <w:r>
        <w:rPr>
          <w:rFonts w:hint="eastAsia" w:ascii="仿宋" w:hAnsi="仿宋" w:eastAsia="仿宋" w:cs="仿宋"/>
          <w:bCs/>
          <w:color w:val="000000"/>
          <w:sz w:val="24"/>
        </w:rPr>
        <w:t>进行安全能力建设的有益输入。</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after="156" w:afterLines="50" w:line="360" w:lineRule="auto"/>
        <w:ind w:firstLine="538" w:firstLineChars="200"/>
        <w:textAlignment w:val="auto"/>
        <w:outlineLvl w:val="0"/>
        <w:rPr>
          <w:rFonts w:hint="eastAsia" w:ascii="Times New Roman" w:hAnsi="Times New Roman" w:eastAsia="黑体" w:cs="黑体"/>
          <w:b/>
          <w:bCs/>
          <w:sz w:val="28"/>
          <w:szCs w:val="28"/>
        </w:rPr>
      </w:pPr>
      <w:r>
        <w:rPr>
          <w:rFonts w:hint="eastAsia" w:ascii="Times New Roman" w:hAnsi="Times New Roman" w:eastAsia="黑体" w:cs="黑体"/>
          <w:b/>
          <w:bCs/>
          <w:sz w:val="28"/>
          <w:szCs w:val="28"/>
        </w:rPr>
        <w:t>服务内容</w:t>
      </w:r>
    </w:p>
    <w:p>
      <w:pPr>
        <w:pStyle w:val="3"/>
        <w:tabs>
          <w:tab w:val="left" w:pos="0"/>
        </w:tabs>
        <w:spacing w:after="0" w:line="520" w:lineRule="exact"/>
        <w:ind w:firstLine="456" w:firstLineChars="200"/>
        <w:rPr>
          <w:rFonts w:hint="eastAsia" w:ascii="仿宋" w:hAnsi="仿宋" w:eastAsia="仿宋" w:cs="仿宋"/>
          <w:bCs/>
          <w:color w:val="000000"/>
          <w:sz w:val="24"/>
        </w:rPr>
      </w:pPr>
      <w:r>
        <w:rPr>
          <w:rFonts w:hint="eastAsia" w:ascii="Times New Roman" w:hAnsi="Times New Roman" w:eastAsia="仿宋_GB2312" w:cs="仿宋_GB2312"/>
          <w:color w:val="000000"/>
          <w:kern w:val="0"/>
          <w:sz w:val="24"/>
          <w:highlight w:val="none"/>
          <w:lang w:bidi="ar"/>
        </w:rPr>
        <w:t>为切实检验全省生态环境部门网络安全防护水平，提升安全防护意识，计划</w:t>
      </w:r>
      <w:r>
        <w:rPr>
          <w:rFonts w:hint="eastAsia" w:ascii="Times New Roman" w:hAnsi="Times New Roman" w:eastAsia="仿宋_GB2312" w:cs="仿宋_GB2312"/>
          <w:sz w:val="24"/>
          <w:highlight w:val="none"/>
        </w:rPr>
        <w:t>在202</w:t>
      </w:r>
      <w:r>
        <w:rPr>
          <w:rFonts w:hint="eastAsia" w:ascii="Times New Roman" w:hAnsi="Times New Roman" w:eastAsia="仿宋_GB2312" w:cs="仿宋_GB2312"/>
          <w:sz w:val="24"/>
          <w:highlight w:val="none"/>
          <w:lang w:val="en-US" w:eastAsia="zh-CN"/>
        </w:rPr>
        <w:t>4</w:t>
      </w:r>
      <w:r>
        <w:rPr>
          <w:rFonts w:hint="eastAsia" w:ascii="Times New Roman" w:hAnsi="Times New Roman" w:eastAsia="仿宋_GB2312" w:cs="仿宋_GB2312"/>
          <w:sz w:val="24"/>
          <w:highlight w:val="none"/>
        </w:rPr>
        <w:t>年12月前</w:t>
      </w:r>
      <w:r>
        <w:rPr>
          <w:rFonts w:hint="eastAsia" w:ascii="Times New Roman" w:hAnsi="Times New Roman" w:eastAsia="仿宋_GB2312"/>
          <w:color w:val="000000"/>
          <w:sz w:val="24"/>
          <w:szCs w:val="32"/>
          <w:highlight w:val="none"/>
        </w:rPr>
        <w:t>组织攻击团队从攻击者视角</w:t>
      </w:r>
      <w:r>
        <w:rPr>
          <w:rFonts w:hint="eastAsia" w:ascii="Times New Roman" w:hAnsi="Times New Roman" w:eastAsia="仿宋_GB2312" w:cs="仿宋_GB2312"/>
          <w:sz w:val="24"/>
          <w:highlight w:val="none"/>
        </w:rPr>
        <w:t>开展</w:t>
      </w:r>
      <w:r>
        <w:rPr>
          <w:rFonts w:hint="eastAsia" w:ascii="Times New Roman" w:hAnsi="Times New Roman" w:eastAsia="仿宋_GB2312" w:cs="仿宋_GB2312"/>
          <w:sz w:val="24"/>
          <w:highlight w:val="none"/>
          <w:lang w:val="en-US" w:eastAsia="zh-CN"/>
        </w:rPr>
        <w:t>1</w:t>
      </w:r>
      <w:r>
        <w:rPr>
          <w:rFonts w:hint="eastAsia" w:ascii="Times New Roman" w:hAnsi="Times New Roman" w:eastAsia="仿宋_GB2312" w:cs="仿宋_GB2312"/>
          <w:sz w:val="24"/>
          <w:highlight w:val="none"/>
        </w:rPr>
        <w:t>次</w:t>
      </w:r>
      <w:r>
        <w:rPr>
          <w:rFonts w:hint="eastAsia" w:ascii="Times New Roman" w:hAnsi="Times New Roman" w:eastAsia="仿宋_GB2312" w:cs="仿宋_GB2312"/>
          <w:sz w:val="24"/>
          <w:highlight w:val="none"/>
          <w:lang w:val="en-US" w:eastAsia="zh-CN"/>
        </w:rPr>
        <w:t>全省生态环境系</w:t>
      </w:r>
      <w:r>
        <w:rPr>
          <w:rFonts w:hint="eastAsia" w:ascii="Times New Roman" w:hAnsi="Times New Roman" w:eastAsia="仿宋_GB2312" w:cs="仿宋_GB2312"/>
          <w:sz w:val="24"/>
          <w:lang w:val="en-US" w:eastAsia="zh-CN"/>
        </w:rPr>
        <w:t>统</w:t>
      </w:r>
      <w:r>
        <w:rPr>
          <w:rFonts w:hint="eastAsia" w:ascii="Times New Roman" w:hAnsi="Times New Roman" w:eastAsia="仿宋_GB2312" w:cs="仿宋_GB2312"/>
          <w:sz w:val="24"/>
        </w:rPr>
        <w:t>网络安全实战攻防演练。</w:t>
      </w:r>
      <w:r>
        <w:rPr>
          <w:rFonts w:hint="eastAsia" w:ascii="Times New Roman" w:hAnsi="Times New Roman" w:eastAsia="仿宋_GB2312" w:cs="仿宋_GB2312"/>
          <w:color w:val="000000"/>
          <w:kern w:val="0"/>
          <w:sz w:val="24"/>
          <w:lang w:bidi="ar"/>
        </w:rPr>
        <w:t>服务主要内容包括</w:t>
      </w:r>
      <w:r>
        <w:rPr>
          <w:rFonts w:hint="eastAsia" w:ascii="Times New Roman" w:hAnsi="Times New Roman" w:eastAsia="仿宋_GB2312"/>
          <w:color w:val="000000"/>
          <w:sz w:val="24"/>
          <w:szCs w:val="32"/>
        </w:rPr>
        <w:t>：</w:t>
      </w:r>
      <w:r>
        <w:rPr>
          <w:rFonts w:hint="eastAsia" w:ascii="Times New Roman" w:hAnsi="Times New Roman" w:eastAsia="仿宋_GB2312" w:cs="仿宋_GB2312"/>
          <w:color w:val="000000"/>
          <w:kern w:val="0"/>
          <w:sz w:val="24"/>
          <w:lang w:bidi="ar"/>
        </w:rPr>
        <w:t>演练组织、实战演练、复盘研究以及</w:t>
      </w:r>
      <w:r>
        <w:rPr>
          <w:rFonts w:hint="eastAsia" w:ascii="Times New Roman" w:hAnsi="Times New Roman" w:eastAsia="仿宋_GB2312"/>
          <w:color w:val="000000"/>
          <w:sz w:val="24"/>
          <w:szCs w:val="32"/>
        </w:rPr>
        <w:t>问题整改复查等工作，</w:t>
      </w:r>
      <w:r>
        <w:rPr>
          <w:rFonts w:hint="eastAsia" w:ascii="Times New Roman" w:hAnsi="Times New Roman" w:eastAsia="仿宋_GB2312" w:cs="仿宋_GB2312"/>
          <w:color w:val="000000"/>
          <w:kern w:val="0"/>
          <w:sz w:val="24"/>
          <w:lang w:bidi="ar"/>
        </w:rPr>
        <w:t>有效检验全省生态环境系统网络安全防护水平、查找短板。</w:t>
      </w:r>
      <w:r>
        <w:rPr>
          <w:rFonts w:hint="eastAsia" w:ascii="仿宋" w:hAnsi="仿宋" w:eastAsia="仿宋" w:cs="仿宋"/>
          <w:bCs/>
          <w:color w:val="000000"/>
          <w:sz w:val="24"/>
          <w:lang w:eastAsia="zh-CN"/>
        </w:rPr>
        <w:t>同时</w:t>
      </w:r>
      <w:r>
        <w:rPr>
          <w:rFonts w:hint="eastAsia" w:ascii="仿宋" w:hAnsi="仿宋" w:eastAsia="仿宋" w:cs="仿宋"/>
          <w:bCs/>
          <w:color w:val="000000"/>
          <w:sz w:val="24"/>
        </w:rPr>
        <w:t>，</w:t>
      </w:r>
      <w:r>
        <w:rPr>
          <w:rFonts w:hint="eastAsia" w:ascii="Times New Roman" w:hAnsi="Times New Roman" w:eastAsia="仿宋_GB2312" w:cs="仿宋_GB2312"/>
          <w:color w:val="000000"/>
          <w:kern w:val="0"/>
          <w:sz w:val="24"/>
          <w:lang w:eastAsia="zh-CN" w:bidi="ar"/>
        </w:rPr>
        <w:t>以问题为导向深入分析当前安全防护和管理弱项，提出安全防御能力完善优化建议</w:t>
      </w:r>
      <w:r>
        <w:rPr>
          <w:rFonts w:hint="eastAsia" w:ascii="仿宋" w:hAnsi="仿宋" w:eastAsia="仿宋" w:cs="仿宋"/>
          <w:bCs/>
          <w:color w:val="000000"/>
          <w:sz w:val="24"/>
        </w:rPr>
        <w:t>。</w:t>
      </w:r>
    </w:p>
    <w:p>
      <w:pPr>
        <w:spacing w:line="360" w:lineRule="auto"/>
        <w:ind w:firstLine="456" w:firstLineChars="200"/>
        <w:rPr>
          <w:rFonts w:ascii="Times New Roman" w:hAnsi="Times New Roman" w:eastAsia="仿宋_GB2312" w:cs="仿宋_GB2312"/>
          <w:color w:val="000000"/>
          <w:kern w:val="0"/>
          <w:sz w:val="24"/>
          <w:lang w:bidi="ar"/>
        </w:rPr>
      </w:pPr>
    </w:p>
    <w:p>
      <w:pPr>
        <w:pStyle w:val="3"/>
        <w:spacing w:after="0" w:line="360" w:lineRule="auto"/>
        <w:ind w:firstLine="456" w:firstLineChars="200"/>
        <w:rPr>
          <w:rFonts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具体内容和要求如下：</w:t>
      </w:r>
    </w:p>
    <w:p>
      <w:pPr>
        <w:keepNext w:val="0"/>
        <w:keepLines w:val="0"/>
        <w:pageBreakBefore w:val="0"/>
        <w:widowControl w:val="0"/>
        <w:kinsoku/>
        <w:wordWrap/>
        <w:overflowPunct/>
        <w:topLinePunct w:val="0"/>
        <w:autoSpaceDE/>
        <w:autoSpaceDN/>
        <w:bidi w:val="0"/>
        <w:adjustRightInd/>
        <w:snapToGrid/>
        <w:ind w:firstLine="538" w:firstLineChars="200"/>
        <w:textAlignment w:val="auto"/>
        <w:rPr>
          <w:rFonts w:ascii="Times New Roman" w:hAnsi="Times New Roman" w:eastAsia="楷体_GB2312" w:cs="楷体_GB2312"/>
          <w:b/>
          <w:bCs/>
          <w:color w:val="000000"/>
          <w:sz w:val="28"/>
          <w:szCs w:val="28"/>
        </w:rPr>
      </w:pPr>
      <w:r>
        <w:rPr>
          <w:rFonts w:hint="eastAsia" w:ascii="Times New Roman" w:hAnsi="Times New Roman" w:eastAsia="楷体_GB2312" w:cs="楷体_GB2312"/>
          <w:b/>
          <w:bCs/>
          <w:color w:val="000000"/>
          <w:sz w:val="28"/>
          <w:szCs w:val="28"/>
          <w:u w:val="none" w:color="FFFFFF"/>
          <w:shd w:val="clear" w:color="auto" w:fill="auto"/>
        </w:rPr>
        <w:t>1.演练组织</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目标</w:t>
            </w:r>
          </w:p>
        </w:tc>
        <w:tc>
          <w:tcPr>
            <w:tcW w:w="6980" w:type="dxa"/>
            <w:noWrap w:val="0"/>
            <w:vAlign w:val="center"/>
          </w:tcPr>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根据四川省生态环境</w:t>
            </w:r>
            <w:r>
              <w:rPr>
                <w:rFonts w:hint="eastAsia" w:ascii="Times New Roman" w:hAnsi="Times New Roman" w:eastAsia="仿宋_GB2312" w:cs="仿宋_GB2312"/>
                <w:bCs/>
                <w:color w:val="000000"/>
                <w:sz w:val="24"/>
                <w:szCs w:val="24"/>
                <w:highlight w:val="none"/>
              </w:rPr>
              <w:t>厅需求组织</w:t>
            </w:r>
            <w:r>
              <w:rPr>
                <w:rFonts w:hint="eastAsia" w:ascii="Times New Roman" w:hAnsi="Times New Roman" w:eastAsia="仿宋_GB2312" w:cs="仿宋_GB2312"/>
                <w:bCs/>
                <w:color w:val="000000"/>
                <w:sz w:val="24"/>
                <w:szCs w:val="24"/>
                <w:highlight w:val="none"/>
                <w:lang w:val="en-US" w:eastAsia="zh-CN"/>
              </w:rPr>
              <w:t>1</w:t>
            </w:r>
            <w:r>
              <w:rPr>
                <w:rFonts w:hint="eastAsia" w:ascii="Times New Roman" w:hAnsi="Times New Roman" w:eastAsia="仿宋_GB2312" w:cs="仿宋_GB2312"/>
                <w:bCs/>
                <w:color w:val="000000"/>
                <w:sz w:val="24"/>
                <w:szCs w:val="24"/>
                <w:highlight w:val="none"/>
              </w:rPr>
              <w:t>次实战攻</w:t>
            </w:r>
            <w:r>
              <w:rPr>
                <w:rFonts w:hint="eastAsia" w:ascii="Times New Roman" w:hAnsi="Times New Roman" w:eastAsia="仿宋_GB2312" w:cs="仿宋_GB2312"/>
                <w:bCs/>
                <w:color w:val="000000"/>
                <w:sz w:val="24"/>
                <w:szCs w:val="24"/>
              </w:rPr>
              <w:t>防演练服务，确保演练能有效检验全省生态环境部门现有安全措施的防护</w:t>
            </w:r>
            <w:r>
              <w:rPr>
                <w:rFonts w:hint="eastAsia" w:ascii="Times New Roman" w:hAnsi="Times New Roman" w:eastAsia="仿宋_GB2312" w:cs="仿宋_GB2312"/>
                <w:bCs/>
                <w:color w:val="000000"/>
                <w:sz w:val="24"/>
                <w:szCs w:val="24"/>
                <w:lang w:val="en-US" w:eastAsia="zh-CN"/>
              </w:rPr>
              <w:t>水平</w:t>
            </w:r>
            <w:r>
              <w:rPr>
                <w:rFonts w:hint="eastAsia" w:ascii="Times New Roman" w:hAnsi="Times New Roman" w:eastAsia="仿宋_GB2312" w:cs="仿宋_GB2312"/>
                <w:bCs/>
                <w:color w:val="000000"/>
                <w:sz w:val="24"/>
                <w:szCs w:val="24"/>
              </w:rPr>
              <w:t>及应急响应能力。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范围</w:t>
            </w:r>
          </w:p>
        </w:tc>
        <w:tc>
          <w:tcPr>
            <w:tcW w:w="6980" w:type="dxa"/>
            <w:noWrap w:val="0"/>
            <w:vAlign w:val="center"/>
          </w:tcPr>
          <w:p>
            <w:pPr>
              <w:pStyle w:val="6"/>
              <w:adjustRightInd w:val="0"/>
              <w:snapToGrid w:val="0"/>
              <w:spacing w:before="0" w:beforeAutospacing="0" w:after="0" w:afterAutospacing="0" w:line="360" w:lineRule="auto"/>
              <w:ind w:left="0"/>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省生态环境厅、直属单位、21个市（州）生态环境局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0"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内容</w:t>
            </w:r>
          </w:p>
        </w:tc>
        <w:tc>
          <w:tcPr>
            <w:tcW w:w="6980" w:type="dxa"/>
            <w:noWrap w:val="0"/>
            <w:vAlign w:val="center"/>
          </w:tcPr>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highlight w:val="none"/>
              </w:rPr>
            </w:pPr>
            <w:r>
              <w:rPr>
                <w:rFonts w:hint="eastAsia" w:ascii="Times New Roman" w:hAnsi="Times New Roman" w:eastAsia="仿宋_GB2312" w:cs="仿宋_GB2312"/>
                <w:bCs/>
                <w:color w:val="000000"/>
                <w:sz w:val="24"/>
                <w:szCs w:val="24"/>
                <w:highlight w:val="none"/>
              </w:rPr>
              <w:t>配合采购人完成</w:t>
            </w:r>
            <w:r>
              <w:rPr>
                <w:rFonts w:hint="eastAsia" w:ascii="Times New Roman" w:hAnsi="Times New Roman" w:eastAsia="仿宋_GB2312" w:cs="仿宋_GB2312"/>
                <w:bCs/>
                <w:color w:val="000000"/>
                <w:sz w:val="24"/>
                <w:szCs w:val="24"/>
                <w:highlight w:val="none"/>
                <w:lang w:val="en-US" w:eastAsia="zh-CN"/>
              </w:rPr>
              <w:t>1</w:t>
            </w:r>
            <w:r>
              <w:rPr>
                <w:rFonts w:hint="eastAsia" w:ascii="Times New Roman" w:hAnsi="Times New Roman" w:eastAsia="仿宋_GB2312" w:cs="仿宋_GB2312"/>
                <w:bCs/>
                <w:color w:val="000000"/>
                <w:sz w:val="24"/>
                <w:szCs w:val="24"/>
                <w:highlight w:val="none"/>
              </w:rPr>
              <w:t>次实战攻防演练</w:t>
            </w:r>
            <w:r>
              <w:rPr>
                <w:rFonts w:hint="eastAsia" w:ascii="Times New Roman" w:hAnsi="Times New Roman" w:eastAsia="仿宋_GB2312" w:cs="Calibri"/>
                <w:bCs/>
                <w:color w:val="000000"/>
                <w:sz w:val="24"/>
                <w:szCs w:val="24"/>
                <w:highlight w:val="none"/>
              </w:rPr>
              <w:t>的活动策划、演练方案制定、演练规则制定等工作，并安排专人协调推动演练工作进展。对演练成果进行汇总，按采购人需求进行评分与排名。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人员要求</w:t>
            </w:r>
          </w:p>
        </w:tc>
        <w:tc>
          <w:tcPr>
            <w:tcW w:w="6980" w:type="dxa"/>
            <w:noWrap w:val="0"/>
            <w:vAlign w:val="center"/>
          </w:tcPr>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华文中宋" w:hAnsi="华文中宋" w:eastAsia="华文中宋" w:cs="华文中宋"/>
                <w:bCs/>
                <w:color w:val="000000"/>
                <w:sz w:val="24"/>
                <w:szCs w:val="24"/>
              </w:rPr>
              <w:t>★</w:t>
            </w:r>
            <w:r>
              <w:rPr>
                <w:rFonts w:hint="eastAsia" w:ascii="Times New Roman" w:hAnsi="Times New Roman" w:eastAsia="仿宋_GB2312" w:cs="仿宋_GB2312"/>
                <w:bCs/>
                <w:color w:val="000000"/>
                <w:sz w:val="24"/>
                <w:szCs w:val="24"/>
              </w:rPr>
              <w:t>裁判服务要求：</w:t>
            </w:r>
            <w:r>
              <w:rPr>
                <w:rFonts w:ascii="Times New Roman" w:hAnsi="Times New Roman" w:eastAsia="仿宋_GB2312" w:cs="仿宋_GB2312"/>
                <w:bCs/>
                <w:color w:val="000000"/>
                <w:sz w:val="24"/>
              </w:rPr>
              <w:t>提供具有网络安全实战</w:t>
            </w:r>
            <w:r>
              <w:rPr>
                <w:rFonts w:hint="eastAsia" w:ascii="Times New Roman" w:hAnsi="Times New Roman" w:eastAsia="仿宋_GB2312" w:cs="仿宋_GB2312"/>
                <w:bCs/>
                <w:color w:val="000000"/>
                <w:sz w:val="24"/>
              </w:rPr>
              <w:t>演练</w:t>
            </w:r>
            <w:r>
              <w:rPr>
                <w:rFonts w:ascii="Times New Roman" w:hAnsi="Times New Roman" w:eastAsia="仿宋_GB2312" w:cs="仿宋_GB2312"/>
                <w:bCs/>
                <w:color w:val="000000"/>
                <w:sz w:val="24"/>
              </w:rPr>
              <w:t>经验的裁判1名，对</w:t>
            </w:r>
            <w:r>
              <w:rPr>
                <w:rFonts w:hint="eastAsia" w:ascii="Times New Roman" w:hAnsi="Times New Roman" w:eastAsia="仿宋_GB2312" w:cs="仿宋_GB2312"/>
                <w:bCs/>
                <w:color w:val="000000"/>
                <w:sz w:val="24"/>
              </w:rPr>
              <w:t>演练</w:t>
            </w:r>
            <w:r>
              <w:rPr>
                <w:rFonts w:ascii="Times New Roman" w:hAnsi="Times New Roman" w:eastAsia="仿宋_GB2312" w:cs="仿宋_GB2312"/>
                <w:bCs/>
                <w:color w:val="000000"/>
                <w:sz w:val="24"/>
              </w:rPr>
              <w:t>工作进行总体把控</w:t>
            </w:r>
            <w:r>
              <w:rPr>
                <w:rFonts w:hint="eastAsia" w:ascii="Times New Roman" w:hAnsi="Times New Roman" w:eastAsia="仿宋_GB2312" w:cs="仿宋_GB2312"/>
                <w:bCs/>
                <w:color w:val="000000"/>
                <w:sz w:val="24"/>
              </w:rPr>
              <w:t>；</w:t>
            </w:r>
            <w:r>
              <w:rPr>
                <w:rFonts w:ascii="Times New Roman" w:hAnsi="Times New Roman" w:eastAsia="仿宋_GB2312" w:cs="仿宋_GB2312"/>
                <w:bCs/>
                <w:color w:val="000000"/>
                <w:sz w:val="24"/>
              </w:rPr>
              <w:t>专家</w:t>
            </w:r>
            <w:r>
              <w:rPr>
                <w:rFonts w:hint="eastAsia" w:ascii="Times New Roman" w:hAnsi="Times New Roman" w:eastAsia="仿宋_GB2312" w:cs="仿宋_GB2312"/>
                <w:bCs/>
                <w:color w:val="000000"/>
                <w:sz w:val="24"/>
              </w:rPr>
              <w:t>服务要求：提供1名网络安全攻防专家，负责对演练整体方案进行研究把关，在演练过程中对攻击效果进行总体把控，负责演练中的应急响应支撑，保障演练安全可控。（</w:t>
            </w:r>
            <w:r>
              <w:rPr>
                <w:rFonts w:ascii="Times New Roman" w:hAnsi="Times New Roman" w:eastAsia="仿宋_GB2312" w:cs="仿宋_GB2312"/>
                <w:bCs/>
                <w:color w:val="000000"/>
                <w:sz w:val="24"/>
              </w:rPr>
              <w:t>供应商需提供承诺函加盖供应商公章</w:t>
            </w:r>
            <w:r>
              <w:rPr>
                <w:rFonts w:hint="eastAsia" w:ascii="Times New Roman" w:hAnsi="Times New Roman" w:eastAsia="仿宋_GB2312" w:cs="仿宋_GB2312"/>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频次</w:t>
            </w:r>
          </w:p>
        </w:tc>
        <w:tc>
          <w:tcPr>
            <w:tcW w:w="6980" w:type="dxa"/>
            <w:noWrap w:val="0"/>
            <w:vAlign w:val="center"/>
          </w:tcPr>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highlight w:val="none"/>
              </w:rPr>
            </w:pPr>
            <w:r>
              <w:rPr>
                <w:rFonts w:hint="eastAsia" w:ascii="Times New Roman" w:hAnsi="Times New Roman" w:eastAsia="仿宋_GB2312" w:cs="仿宋_GB2312"/>
                <w:bCs/>
                <w:color w:val="000000"/>
                <w:sz w:val="24"/>
                <w:szCs w:val="24"/>
                <w:highlight w:val="none"/>
              </w:rPr>
              <w:t>完成</w:t>
            </w:r>
            <w:r>
              <w:rPr>
                <w:rFonts w:hint="eastAsia" w:ascii="Times New Roman" w:hAnsi="Times New Roman" w:eastAsia="仿宋_GB2312" w:cs="仿宋_GB2312"/>
                <w:bCs/>
                <w:color w:val="000000"/>
                <w:sz w:val="24"/>
                <w:szCs w:val="24"/>
                <w:highlight w:val="none"/>
                <w:lang w:val="en-US" w:eastAsia="zh-CN"/>
              </w:rPr>
              <w:t>1</w:t>
            </w:r>
            <w:r>
              <w:rPr>
                <w:rFonts w:hint="eastAsia" w:ascii="Times New Roman" w:hAnsi="Times New Roman" w:eastAsia="仿宋_GB2312" w:cs="仿宋_GB2312"/>
                <w:bCs/>
                <w:color w:val="000000"/>
                <w:sz w:val="24"/>
                <w:szCs w:val="24"/>
                <w:highlight w:val="none"/>
              </w:rPr>
              <w:t>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0"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交付物</w:t>
            </w:r>
          </w:p>
        </w:tc>
        <w:tc>
          <w:tcPr>
            <w:tcW w:w="6980" w:type="dxa"/>
            <w:noWrap w:val="0"/>
            <w:vAlign w:val="center"/>
          </w:tcPr>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《四川省生态环境厅实战攻防演练实施方案》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0"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技术要求</w:t>
            </w:r>
          </w:p>
        </w:tc>
        <w:tc>
          <w:tcPr>
            <w:tcW w:w="6980" w:type="dxa"/>
            <w:noWrap w:val="0"/>
            <w:vAlign w:val="center"/>
          </w:tcPr>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u w:val="none" w:color="FFFFFF"/>
                <w:shd w:val="clear" w:color="auto" w:fill="auto"/>
              </w:rPr>
              <w:t>1.演练活动策划</w:t>
            </w:r>
            <w:r>
              <w:rPr>
                <w:rFonts w:hint="eastAsia" w:ascii="Times New Roman" w:hAnsi="Times New Roman" w:eastAsia="仿宋_GB2312" w:cs="仿宋_GB2312"/>
                <w:bCs/>
                <w:color w:val="000000"/>
                <w:sz w:val="24"/>
                <w:szCs w:val="24"/>
              </w:rPr>
              <w:t>：对演练的组织架构、演练方式、演练时间、演练流程等进行整体策划。</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2.演练方案制定：</w:t>
            </w:r>
            <w:r>
              <w:rPr>
                <w:rFonts w:hint="eastAsia" w:ascii="Times New Roman" w:hAnsi="Times New Roman" w:eastAsia="仿宋_GB2312" w:cs="仿宋_GB2312"/>
                <w:bCs/>
                <w:color w:val="000000"/>
                <w:sz w:val="24"/>
                <w:szCs w:val="24"/>
                <w:lang w:eastAsia="zh-CN"/>
              </w:rPr>
              <w:t>在充分了解掌握省厅当前防御体系现状的前提下，针对省厅实际</w:t>
            </w:r>
            <w:r>
              <w:rPr>
                <w:rFonts w:hint="eastAsia" w:ascii="Times New Roman" w:hAnsi="Times New Roman" w:eastAsia="仿宋_GB2312" w:cs="仿宋_GB2312"/>
                <w:bCs/>
                <w:color w:val="000000"/>
                <w:sz w:val="24"/>
                <w:szCs w:val="24"/>
              </w:rPr>
              <w:t>制定详细的演练实施方案，包括演练筹备阶段、实施阶段、总结阶段的工作内容、时间计划、资源保障计划等。</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3.演练规则制定：根据演练目标、对象、方式等制定演练规则以及渗透测试评分规则。</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4.成果汇总：演练结束后汇总攻击方和防守方成果，统计攻防数据，进行评分与排名。</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5.根据采购人需求提供专业网络攻防演练平台对攻击过程进行审计，实现演练组织方与演练参与方之间的成果下发与上报，同时平台需满足以下要求：</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1）演练过程审计。网络攻防演练平台能够从网络层捕获对目标主机的访问或入侵的数据信息，能够记录进出目标主机系统的原始网络数据包的数据信息，对捕获到的网络、主机数据信息进行综合分析。攻防演练平台可以记录和禁止网络活动，扫描当前网络的活动，监视和记录网络的流量。</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（2）攻防过程可视化。网络攻防演练平台能对抓取的攻击日志进行分析，建立完整的攻击场景，能够直观地</w:t>
            </w:r>
            <w:r>
              <w:rPr>
                <w:rFonts w:hint="eastAsia" w:ascii="Times New Roman" w:hAnsi="Times New Roman" w:eastAsia="仿宋_GB2312" w:cs="仿宋_GB2312"/>
                <w:bCs/>
                <w:color w:val="000000"/>
                <w:sz w:val="24"/>
                <w:szCs w:val="24"/>
                <w:lang w:eastAsia="zh-CN"/>
              </w:rPr>
              <w:t>反映</w:t>
            </w:r>
            <w:r>
              <w:rPr>
                <w:rFonts w:hint="eastAsia" w:ascii="Times New Roman" w:hAnsi="Times New Roman" w:eastAsia="仿宋_GB2312" w:cs="仿宋_GB2312"/>
                <w:bCs/>
                <w:color w:val="000000"/>
                <w:sz w:val="24"/>
                <w:szCs w:val="24"/>
              </w:rPr>
              <w:t>目标主机受攻击的状况，实时监控攻击过程，并通过可视化系统监控大屏实时展现。真实全面地展示攻击方流量实时状态，展示攻方与被攻击目标的 IP地址及名称。可展示攻防双方得分、</w:t>
            </w:r>
            <w:r>
              <w:rPr>
                <w:rFonts w:hint="eastAsia" w:ascii="Times New Roman" w:hAnsi="Times New Roman" w:eastAsia="仿宋_GB2312" w:cs="仿宋_GB2312"/>
                <w:bCs/>
                <w:color w:val="000000"/>
                <w:sz w:val="24"/>
                <w:szCs w:val="24"/>
                <w:lang w:eastAsia="zh-CN"/>
              </w:rPr>
              <w:t>排名、</w:t>
            </w:r>
            <w:r>
              <w:rPr>
                <w:rFonts w:hint="eastAsia" w:ascii="Times New Roman" w:hAnsi="Times New Roman" w:eastAsia="仿宋_GB2312" w:cs="仿宋_GB2312"/>
                <w:bCs/>
                <w:color w:val="000000"/>
                <w:sz w:val="24"/>
                <w:szCs w:val="24"/>
              </w:rPr>
              <w:t>失分情况与攻防实况</w:t>
            </w:r>
            <w:r>
              <w:rPr>
                <w:rFonts w:hint="eastAsia" w:ascii="Times New Roman" w:hAnsi="Times New Roman" w:eastAsia="仿宋_GB2312" w:cs="仿宋_GB2312"/>
                <w:bCs/>
                <w:color w:val="000000"/>
                <w:sz w:val="24"/>
                <w:szCs w:val="24"/>
                <w:lang w:eastAsia="zh-CN"/>
              </w:rPr>
              <w:t>等</w:t>
            </w:r>
            <w:r>
              <w:rPr>
                <w:rFonts w:hint="eastAsia" w:ascii="Times New Roman" w:hAnsi="Times New Roman" w:eastAsia="仿宋_GB2312" w:cs="仿宋_GB2312"/>
                <w:bCs/>
                <w:color w:val="000000"/>
                <w:sz w:val="24"/>
                <w:szCs w:val="24"/>
              </w:rPr>
              <w:t>，为后续进行总结分析提供数据支撑。</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（3）攻防成果提交。攻</w:t>
            </w:r>
            <w:r>
              <w:rPr>
                <w:rFonts w:hint="eastAsia" w:ascii="Times New Roman" w:hAnsi="Times New Roman" w:eastAsia="仿宋_GB2312" w:cs="仿宋_GB2312"/>
                <w:bCs/>
                <w:color w:val="000000"/>
                <w:sz w:val="24"/>
                <w:szCs w:val="24"/>
                <w:lang w:eastAsia="zh-CN"/>
              </w:rPr>
              <w:t>防双</w:t>
            </w:r>
            <w:r>
              <w:rPr>
                <w:rFonts w:hint="eastAsia" w:ascii="Times New Roman" w:hAnsi="Times New Roman" w:eastAsia="仿宋_GB2312" w:cs="仿宋_GB2312"/>
                <w:bCs/>
                <w:color w:val="000000"/>
                <w:sz w:val="24"/>
                <w:szCs w:val="24"/>
              </w:rPr>
              <w:t>方</w:t>
            </w:r>
            <w:r>
              <w:rPr>
                <w:rFonts w:hint="eastAsia" w:ascii="Times New Roman" w:hAnsi="Times New Roman" w:eastAsia="仿宋_GB2312" w:cs="仿宋_GB2312"/>
                <w:bCs/>
                <w:color w:val="000000"/>
                <w:sz w:val="24"/>
                <w:szCs w:val="24"/>
                <w:lang w:eastAsia="zh-CN"/>
              </w:rPr>
              <w:t>可</w:t>
            </w:r>
            <w:r>
              <w:rPr>
                <w:rFonts w:hint="eastAsia" w:ascii="Times New Roman" w:hAnsi="Times New Roman" w:eastAsia="仿宋_GB2312" w:cs="仿宋_GB2312"/>
                <w:bCs/>
                <w:color w:val="000000"/>
                <w:sz w:val="24"/>
                <w:szCs w:val="24"/>
              </w:rPr>
              <w:t>通过攻防演练平台后台管理系统</w:t>
            </w:r>
            <w:r>
              <w:rPr>
                <w:rFonts w:hint="eastAsia" w:ascii="Times New Roman" w:hAnsi="Times New Roman" w:eastAsia="仿宋_GB2312" w:cs="仿宋_GB2312"/>
                <w:bCs/>
                <w:color w:val="000000"/>
                <w:sz w:val="24"/>
                <w:szCs w:val="24"/>
                <w:lang w:eastAsia="zh-CN"/>
              </w:rPr>
              <w:t>提</w:t>
            </w:r>
            <w:r>
              <w:rPr>
                <w:rFonts w:hint="eastAsia" w:ascii="Times New Roman" w:hAnsi="Times New Roman" w:eastAsia="仿宋_GB2312" w:cs="仿宋_GB2312"/>
                <w:bCs/>
                <w:color w:val="000000"/>
                <w:sz w:val="24"/>
                <w:szCs w:val="24"/>
              </w:rPr>
              <w:t>交攻击</w:t>
            </w:r>
            <w:r>
              <w:rPr>
                <w:rFonts w:hint="eastAsia" w:ascii="Times New Roman" w:hAnsi="Times New Roman" w:eastAsia="仿宋_GB2312" w:cs="仿宋_GB2312"/>
                <w:bCs/>
                <w:color w:val="000000"/>
                <w:sz w:val="24"/>
                <w:szCs w:val="24"/>
                <w:lang w:eastAsia="zh-CN"/>
              </w:rPr>
              <w:t>或防守</w:t>
            </w:r>
            <w:r>
              <w:rPr>
                <w:rFonts w:hint="eastAsia" w:ascii="Times New Roman" w:hAnsi="Times New Roman" w:eastAsia="仿宋_GB2312" w:cs="仿宋_GB2312"/>
                <w:bCs/>
                <w:color w:val="000000"/>
                <w:sz w:val="24"/>
                <w:szCs w:val="24"/>
              </w:rPr>
              <w:t>成果，包括</w:t>
            </w:r>
            <w:r>
              <w:rPr>
                <w:rFonts w:hint="eastAsia" w:ascii="Times New Roman" w:hAnsi="Times New Roman" w:eastAsia="仿宋_GB2312" w:cs="仿宋_GB2312"/>
                <w:color w:val="000000"/>
                <w:kern w:val="2"/>
                <w:sz w:val="24"/>
                <w:szCs w:val="24"/>
              </w:rPr>
              <w:t>目标系统名称、</w:t>
            </w:r>
            <w:r>
              <w:rPr>
                <w:rFonts w:hint="eastAsia" w:ascii="Times New Roman" w:hAnsi="Times New Roman" w:eastAsia="仿宋_GB2312" w:cs="仿宋_GB2312"/>
                <w:bCs/>
                <w:color w:val="000000"/>
                <w:sz w:val="24"/>
                <w:szCs w:val="24"/>
              </w:rPr>
              <w:t>攻击域名、</w:t>
            </w:r>
            <w:r>
              <w:rPr>
                <w:rFonts w:hint="eastAsia" w:ascii="Times New Roman" w:hAnsi="Times New Roman" w:eastAsia="仿宋_GB2312" w:cs="仿宋_GB2312"/>
                <w:color w:val="000000"/>
                <w:kern w:val="2"/>
                <w:sz w:val="24"/>
                <w:szCs w:val="24"/>
              </w:rPr>
              <w:t>目标系统 IP、URL</w:t>
            </w:r>
            <w:r>
              <w:rPr>
                <w:rFonts w:hint="eastAsia" w:ascii="Times New Roman" w:hAnsi="Times New Roman" w:eastAsia="仿宋_GB2312" w:cs="仿宋_GB2312"/>
                <w:bCs/>
                <w:color w:val="000000"/>
                <w:sz w:val="24"/>
                <w:szCs w:val="24"/>
              </w:rPr>
              <w:t>、系统描述、攻击队伍、截屏图片、攻击手段等。</w:t>
            </w:r>
          </w:p>
          <w:p>
            <w:r>
              <w:rPr>
                <w:rFonts w:ascii="Times New Roman" w:hAnsi="Times New Roman" w:eastAsia="仿宋_GB2312" w:cs="仿宋_GB2312"/>
                <w:bCs/>
                <w:color w:val="000000"/>
                <w:sz w:val="24"/>
                <w:szCs w:val="24"/>
                <w:u w:val="none" w:color="FFFFFF"/>
                <w:shd w:val="clear" w:color="auto" w:fill="auto"/>
              </w:rPr>
              <w:t>3</w:t>
            </w:r>
            <w:r>
              <w:rPr>
                <w:rFonts w:hint="eastAsia" w:ascii="Times New Roman" w:hAnsi="Times New Roman" w:eastAsia="仿宋_GB2312" w:cs="仿宋_GB2312"/>
                <w:bCs/>
                <w:color w:val="000000"/>
                <w:sz w:val="24"/>
                <w:szCs w:val="24"/>
                <w:u w:val="none" w:color="FFFFFF"/>
                <w:shd w:val="clear" w:color="auto" w:fill="auto"/>
              </w:rPr>
              <w:t>.实施方案内容需包含但不限于演练组织架构、演练时间计划、演练流程设计、演练资源保障计划、演练规则、评分规则等</w:t>
            </w:r>
            <w:r>
              <w:rPr>
                <w:rFonts w:hint="eastAsia" w:ascii="Times New Roman" w:hAnsi="Times New Roman" w:eastAsia="仿宋_GB2312" w:cs="仿宋_GB2312"/>
                <w:bCs/>
                <w:color w:val="000000"/>
                <w:sz w:val="24"/>
                <w:szCs w:val="24"/>
              </w:rPr>
              <w:t>。</w:t>
            </w:r>
          </w:p>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 xml:space="preserve">  </w:t>
            </w:r>
          </w:p>
        </w:tc>
      </w:tr>
    </w:tbl>
    <w:p>
      <w:pPr>
        <w:keepNext w:val="0"/>
        <w:keepLines w:val="0"/>
        <w:pageBreakBefore w:val="0"/>
        <w:widowControl w:val="0"/>
        <w:kinsoku/>
        <w:wordWrap/>
        <w:overflowPunct/>
        <w:topLinePunct w:val="0"/>
        <w:autoSpaceDE/>
        <w:autoSpaceDN/>
        <w:bidi w:val="0"/>
        <w:adjustRightInd/>
        <w:snapToGrid/>
        <w:ind w:firstLine="538" w:firstLineChars="200"/>
        <w:textAlignment w:val="auto"/>
        <w:rPr>
          <w:rFonts w:hint="eastAsia" w:ascii="Times New Roman" w:hAnsi="Times New Roman" w:eastAsia="楷体_GB2312" w:cs="楷体_GB2312"/>
          <w:b/>
          <w:bCs/>
          <w:color w:val="000000"/>
          <w:sz w:val="28"/>
          <w:szCs w:val="28"/>
        </w:rPr>
      </w:pPr>
      <w:r>
        <w:rPr>
          <w:rFonts w:hint="eastAsia" w:ascii="Times New Roman" w:hAnsi="Times New Roman" w:eastAsia="楷体_GB2312" w:cs="楷体_GB2312"/>
          <w:b/>
          <w:bCs/>
          <w:color w:val="000000"/>
          <w:sz w:val="28"/>
          <w:szCs w:val="28"/>
          <w:u w:val="none" w:color="FFFFFF"/>
          <w:shd w:val="clear" w:color="auto" w:fill="auto"/>
        </w:rPr>
        <w:t>2.实战演练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7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dxa"/>
            <w:noWrap w:val="0"/>
            <w:vAlign w:val="center"/>
          </w:tcPr>
          <w:p>
            <w:pPr>
              <w:pStyle w:val="6"/>
              <w:spacing w:before="0" w:beforeAutospacing="0" w:after="0" w:afterAutospacing="0" w:line="520" w:lineRule="exact"/>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目标</w:t>
            </w:r>
          </w:p>
        </w:tc>
        <w:tc>
          <w:tcPr>
            <w:tcW w:w="7032" w:type="dxa"/>
            <w:noWrap w:val="0"/>
            <w:vAlign w:val="center"/>
          </w:tcPr>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模拟恶意攻击者，从多视角对全省生态环境系统实际网络环境展开渗透攻击，查找全省生态环境部门网络安全薄弱点，全面检验全省生态环境部门已</w:t>
            </w:r>
            <w:r>
              <w:rPr>
                <w:rFonts w:hint="eastAsia" w:ascii="Times New Roman" w:hAnsi="Times New Roman" w:eastAsia="仿宋_GB2312" w:cs="仿宋_GB2312"/>
                <w:bCs/>
                <w:color w:val="000000"/>
                <w:sz w:val="24"/>
                <w:szCs w:val="24"/>
                <w:u w:val="none" w:color="FFFFFF"/>
                <w:shd w:val="clear" w:color="auto" w:fill="auto"/>
              </w:rPr>
              <w:t>建</w:t>
            </w:r>
            <w:r>
              <w:rPr>
                <w:rFonts w:hint="eastAsia" w:ascii="Times New Roman" w:hAnsi="Times New Roman" w:eastAsia="仿宋_GB2312" w:cs="仿宋_GB2312"/>
                <w:bCs/>
                <w:color w:val="000000"/>
                <w:sz w:val="24"/>
                <w:szCs w:val="24"/>
              </w:rPr>
              <w:t>的安全防护措施是否有效，检验现有安全管理防护流程是否满足应对组织化、规模化网络攻击的实战要求，具体包括：</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u w:val="none" w:color="FFFFFF"/>
                <w:shd w:val="clear" w:color="auto" w:fill="auto"/>
              </w:rPr>
              <w:t>1.发现单位系统存在的突出问题和深层次漏洞隐患；</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2.检验网络安全监测发现能力、安全防护能力；</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3.检验各部门之间的快速协同、应急处突能力；</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4.积累实战经验，提升监测发现、安全防护和应急处置等能力；</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5.全面评估整体安全态势以及网络安全能力。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dxa"/>
            <w:noWrap w:val="0"/>
            <w:vAlign w:val="center"/>
          </w:tcPr>
          <w:p>
            <w:pPr>
              <w:pStyle w:val="6"/>
              <w:spacing w:before="0" w:beforeAutospacing="0" w:after="0" w:afterAutospacing="0" w:line="520" w:lineRule="exact"/>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范围</w:t>
            </w:r>
          </w:p>
        </w:tc>
        <w:tc>
          <w:tcPr>
            <w:tcW w:w="7032" w:type="dxa"/>
            <w:noWrap w:val="0"/>
            <w:vAlign w:val="center"/>
          </w:tcPr>
          <w:p>
            <w:pPr>
              <w:pStyle w:val="6"/>
              <w:adjustRightInd w:val="0"/>
              <w:snapToGrid w:val="0"/>
              <w:spacing w:before="0" w:beforeAutospacing="0" w:after="0" w:afterAutospacing="0" w:line="520" w:lineRule="exact"/>
              <w:ind w:left="0"/>
              <w:jc w:val="both"/>
              <w:rPr>
                <w:rFonts w:ascii="Times New Roman" w:hAnsi="Times New Roman" w:eastAsia="仿宋"/>
              </w:rPr>
            </w:pPr>
            <w:r>
              <w:rPr>
                <w:rFonts w:hint="eastAsia" w:ascii="Times New Roman" w:hAnsi="Times New Roman" w:eastAsia="仿宋_GB2312" w:cs="仿宋_GB2312"/>
                <w:bCs/>
                <w:color w:val="000000"/>
                <w:sz w:val="24"/>
                <w:szCs w:val="24"/>
              </w:rPr>
              <w:t>省生态环境厅、省厅直属单位、21个市（州）生态环境局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dxa"/>
            <w:noWrap w:val="0"/>
            <w:vAlign w:val="center"/>
          </w:tcPr>
          <w:p>
            <w:pPr>
              <w:pStyle w:val="6"/>
              <w:spacing w:before="0" w:beforeAutospacing="0" w:after="0" w:afterAutospacing="0" w:line="520" w:lineRule="exact"/>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人员要求</w:t>
            </w:r>
          </w:p>
        </w:tc>
        <w:tc>
          <w:tcPr>
            <w:tcW w:w="7032" w:type="dxa"/>
            <w:noWrap w:val="0"/>
            <w:vAlign w:val="center"/>
          </w:tcPr>
          <w:p>
            <w:pPr>
              <w:pStyle w:val="6"/>
              <w:adjustRightInd w:val="0"/>
              <w:snapToGrid w:val="0"/>
              <w:spacing w:before="0" w:beforeAutospacing="0" w:after="0" w:afterAutospacing="0" w:line="520" w:lineRule="exact"/>
              <w:ind w:left="0"/>
              <w:jc w:val="both"/>
              <w:rPr>
                <w:rFonts w:ascii="Times New Roman" w:hAnsi="Times New Roman" w:eastAsia="仿宋_GB2312" w:cs="仿宋_GB2312"/>
                <w:bCs/>
                <w:color w:val="000000"/>
                <w:sz w:val="24"/>
                <w:szCs w:val="24"/>
                <w:highlight w:val="none"/>
              </w:rPr>
            </w:pPr>
            <w:r>
              <w:rPr>
                <w:rFonts w:hint="eastAsia" w:ascii="华文中宋" w:hAnsi="华文中宋" w:eastAsia="华文中宋" w:cs="华文中宋"/>
                <w:bCs/>
                <w:color w:val="000000"/>
                <w:sz w:val="24"/>
                <w:szCs w:val="24"/>
              </w:rPr>
              <w:t>★</w:t>
            </w:r>
            <w:r>
              <w:rPr>
                <w:rFonts w:hint="eastAsia" w:ascii="Times New Roman" w:hAnsi="Times New Roman" w:eastAsia="仿宋_GB2312" w:cs="仿宋_GB2312"/>
                <w:bCs/>
                <w:color w:val="000000"/>
                <w:sz w:val="24"/>
                <w:szCs w:val="24"/>
              </w:rPr>
              <w:t>1.实战攻防演练需至少安排</w:t>
            </w:r>
            <w:r>
              <w:rPr>
                <w:rFonts w:hint="eastAsia" w:ascii="Times New Roman" w:hAnsi="Times New Roman" w:eastAsia="仿宋_GB2312" w:cs="仿宋_GB2312"/>
                <w:bCs/>
                <w:color w:val="000000"/>
                <w:sz w:val="24"/>
                <w:szCs w:val="24"/>
                <w:lang w:val="en-US" w:eastAsia="zh-CN"/>
              </w:rPr>
              <w:t>4</w:t>
            </w:r>
            <w:r>
              <w:rPr>
                <w:rFonts w:hint="eastAsia" w:ascii="Times New Roman" w:hAnsi="Times New Roman" w:eastAsia="仿宋_GB2312" w:cs="仿宋_GB2312"/>
                <w:bCs/>
                <w:color w:val="000000"/>
                <w:sz w:val="24"/>
                <w:szCs w:val="24"/>
              </w:rPr>
              <w:t>支（每支3人）攻击团队参</w:t>
            </w:r>
            <w:r>
              <w:rPr>
                <w:rFonts w:hint="eastAsia" w:ascii="Times New Roman" w:hAnsi="Times New Roman" w:eastAsia="仿宋_GB2312" w:cs="仿宋_GB2312"/>
                <w:bCs/>
                <w:color w:val="000000"/>
                <w:sz w:val="24"/>
                <w:szCs w:val="24"/>
                <w:highlight w:val="none"/>
              </w:rPr>
              <w:t>与</w:t>
            </w:r>
            <w:r>
              <w:rPr>
                <w:rFonts w:hint="eastAsia" w:ascii="Times New Roman" w:hAnsi="Times New Roman" w:eastAsia="仿宋_GB2312" w:cs="仿宋_GB2312"/>
                <w:bCs/>
                <w:color w:val="auto"/>
                <w:sz w:val="24"/>
                <w:szCs w:val="24"/>
                <w:highlight w:val="none"/>
                <w:lang w:eastAsia="zh-CN"/>
              </w:rPr>
              <w:t>渗透测试攻防</w:t>
            </w:r>
            <w:r>
              <w:rPr>
                <w:rFonts w:hint="eastAsia" w:ascii="Times New Roman" w:hAnsi="Times New Roman" w:eastAsia="仿宋_GB2312" w:cs="仿宋_GB2312"/>
                <w:bCs/>
                <w:color w:val="000000"/>
                <w:sz w:val="24"/>
                <w:szCs w:val="24"/>
                <w:highlight w:val="none"/>
              </w:rPr>
              <w:t>演练。（供应商提供承诺函加盖供应商公章）</w:t>
            </w:r>
          </w:p>
          <w:p>
            <w:pPr>
              <w:pStyle w:val="6"/>
              <w:adjustRightInd w:val="0"/>
              <w:snapToGrid w:val="0"/>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u w:val="none" w:color="FFFFFF"/>
                <w:shd w:val="clear" w:color="auto" w:fill="auto"/>
              </w:rPr>
              <w:t>2.每支攻击队需熟悉历年全国实战攻防演练行动中总结的攻击队优秀技战法；</w:t>
            </w:r>
          </w:p>
          <w:p>
            <w:pPr>
              <w:pStyle w:val="6"/>
              <w:adjustRightInd w:val="0"/>
              <w:snapToGrid w:val="0"/>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3.参</w:t>
            </w:r>
            <w:r>
              <w:rPr>
                <w:rFonts w:hint="eastAsia" w:ascii="Times New Roman" w:hAnsi="Times New Roman" w:eastAsia="仿宋_GB2312" w:cs="仿宋_GB2312"/>
                <w:bCs/>
                <w:color w:val="000000"/>
                <w:sz w:val="24"/>
                <w:szCs w:val="24"/>
                <w:lang w:eastAsia="zh-CN"/>
              </w:rPr>
              <w:t>与</w:t>
            </w:r>
            <w:r>
              <w:rPr>
                <w:rFonts w:hint="eastAsia" w:ascii="Times New Roman" w:hAnsi="Times New Roman" w:eastAsia="仿宋_GB2312" w:cs="仿宋_GB2312"/>
                <w:bCs/>
                <w:color w:val="000000"/>
                <w:sz w:val="24"/>
                <w:szCs w:val="24"/>
              </w:rPr>
              <w:t>攻防演练的攻击人员应具备3年及以上漏洞挖掘、渗透测试、攻防演练等相关工作经验。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04" w:type="dxa"/>
            <w:noWrap w:val="0"/>
            <w:vAlign w:val="center"/>
          </w:tcPr>
          <w:p>
            <w:pPr>
              <w:pStyle w:val="6"/>
              <w:spacing w:before="0" w:beforeAutospacing="0" w:after="0" w:afterAutospacing="0" w:line="520" w:lineRule="exact"/>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风险保障</w:t>
            </w:r>
          </w:p>
        </w:tc>
        <w:tc>
          <w:tcPr>
            <w:tcW w:w="7032" w:type="dxa"/>
            <w:noWrap w:val="0"/>
            <w:vAlign w:val="center"/>
          </w:tcPr>
          <w:p>
            <w:pPr>
              <w:pStyle w:val="6"/>
              <w:adjustRightInd w:val="0"/>
              <w:snapToGrid w:val="0"/>
              <w:spacing w:before="0" w:beforeAutospacing="0" w:after="0" w:afterAutospacing="0" w:line="520" w:lineRule="exact"/>
              <w:ind w:left="0"/>
              <w:jc w:val="both"/>
              <w:rPr>
                <w:rFonts w:ascii="Times New Roman" w:hAnsi="Times New Roman" w:eastAsia="仿宋" w:cs="仿宋_GB2312"/>
                <w:bCs/>
                <w:color w:val="000000"/>
                <w:sz w:val="24"/>
                <w:szCs w:val="24"/>
              </w:rPr>
            </w:pPr>
            <w:r>
              <w:rPr>
                <w:rFonts w:hint="eastAsia" w:ascii="Times New Roman" w:hAnsi="Times New Roman" w:eastAsia="仿宋_GB2312" w:cs="仿宋_GB2312"/>
                <w:bCs/>
                <w:color w:val="000000"/>
                <w:sz w:val="24"/>
                <w:szCs w:val="24"/>
              </w:rPr>
              <w:t>采取有关措施降低实战演练可能带来的安全风险，包括但不限于参与人员签订保密协议和责任书、演练平台进行攻击队行为审计、攻击队电脑录屏等。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dxa"/>
            <w:noWrap w:val="0"/>
            <w:vAlign w:val="center"/>
          </w:tcPr>
          <w:p>
            <w:pPr>
              <w:pStyle w:val="6"/>
              <w:spacing w:before="0" w:beforeAutospacing="0" w:after="0" w:afterAutospacing="0" w:line="520" w:lineRule="exact"/>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内容</w:t>
            </w:r>
          </w:p>
        </w:tc>
        <w:tc>
          <w:tcPr>
            <w:tcW w:w="7032" w:type="dxa"/>
            <w:noWrap w:val="0"/>
            <w:vAlign w:val="center"/>
          </w:tcPr>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组织攻击队全面模拟外部恶意攻击者可能采取的攻击方式，在适度、安全前提下，按照“一事一报备”原则，对四川省生态环境系统进行渗透攻击。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dxa"/>
            <w:noWrap w:val="0"/>
            <w:vAlign w:val="center"/>
          </w:tcPr>
          <w:p>
            <w:pPr>
              <w:pStyle w:val="6"/>
              <w:spacing w:before="0" w:beforeAutospacing="0" w:after="0" w:afterAutospacing="0" w:line="520" w:lineRule="exact"/>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频次</w:t>
            </w:r>
          </w:p>
        </w:tc>
        <w:tc>
          <w:tcPr>
            <w:tcW w:w="7032" w:type="dxa"/>
            <w:noWrap w:val="0"/>
            <w:vAlign w:val="center"/>
          </w:tcPr>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kern w:val="2"/>
                <w:sz w:val="24"/>
                <w:szCs w:val="24"/>
                <w:highlight w:val="none"/>
              </w:rPr>
              <w:t>完成</w:t>
            </w:r>
            <w:r>
              <w:rPr>
                <w:rFonts w:hint="eastAsia" w:ascii="Times New Roman" w:hAnsi="Times New Roman" w:eastAsia="仿宋_GB2312" w:cs="仿宋_GB2312"/>
                <w:bCs/>
                <w:color w:val="000000"/>
                <w:kern w:val="2"/>
                <w:sz w:val="24"/>
                <w:szCs w:val="24"/>
                <w:highlight w:val="none"/>
                <w:lang w:val="en-US" w:eastAsia="zh-CN"/>
              </w:rPr>
              <w:t>1</w:t>
            </w:r>
            <w:r>
              <w:rPr>
                <w:rFonts w:hint="eastAsia" w:ascii="Times New Roman" w:hAnsi="Times New Roman" w:eastAsia="仿宋_GB2312" w:cs="仿宋_GB2312"/>
                <w:bCs/>
                <w:color w:val="000000"/>
                <w:kern w:val="2"/>
                <w:sz w:val="24"/>
                <w:szCs w:val="24"/>
                <w:highlight w:val="none"/>
              </w:rPr>
              <w:t>次服务</w:t>
            </w:r>
            <w:r>
              <w:rPr>
                <w:rFonts w:hint="eastAsia" w:ascii="Times New Roman" w:hAnsi="Times New Roman" w:eastAsia="仿宋_GB2312" w:cs="仿宋_GB2312"/>
                <w:bCs/>
                <w:color w:val="000000"/>
                <w:sz w:val="24"/>
                <w:szCs w:val="24"/>
                <w:highlight w:val="none"/>
              </w:rPr>
              <w:t>，实战攻击周期为</w:t>
            </w:r>
            <w:r>
              <w:rPr>
                <w:rFonts w:hint="eastAsia" w:ascii="Times New Roman" w:hAnsi="Times New Roman" w:eastAsia="仿宋_GB2312" w:cs="仿宋_GB2312"/>
                <w:bCs/>
                <w:color w:val="000000"/>
                <w:sz w:val="24"/>
                <w:szCs w:val="24"/>
                <w:highlight w:val="none"/>
                <w:lang w:val="en-US" w:eastAsia="zh-CN"/>
              </w:rPr>
              <w:t>7</w:t>
            </w:r>
            <w:r>
              <w:rPr>
                <w:rFonts w:hint="eastAsia" w:ascii="Times New Roman" w:hAnsi="Times New Roman" w:eastAsia="仿宋_GB2312" w:cs="仿宋_GB2312"/>
                <w:bCs/>
                <w:color w:val="000000"/>
                <w:sz w:val="24"/>
                <w:szCs w:val="24"/>
                <w:highlight w:val="none"/>
                <w:u w:val="none" w:color="FFFFFF"/>
                <w:shd w:val="clear" w:color="auto" w:fil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04" w:type="dxa"/>
            <w:noWrap w:val="0"/>
            <w:vAlign w:val="center"/>
          </w:tcPr>
          <w:p>
            <w:pPr>
              <w:pStyle w:val="6"/>
              <w:spacing w:before="0" w:beforeAutospacing="0" w:after="0" w:afterAutospacing="0" w:line="520" w:lineRule="exact"/>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交付物</w:t>
            </w:r>
          </w:p>
        </w:tc>
        <w:tc>
          <w:tcPr>
            <w:tcW w:w="7032" w:type="dxa"/>
            <w:noWrap w:val="0"/>
            <w:vAlign w:val="center"/>
          </w:tcPr>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《四川省生态环境厅实战演练成果报告》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dxa"/>
            <w:noWrap w:val="0"/>
            <w:vAlign w:val="center"/>
          </w:tcPr>
          <w:p>
            <w:pPr>
              <w:pStyle w:val="6"/>
              <w:spacing w:before="0" w:beforeAutospacing="0" w:after="0" w:afterAutospacing="0" w:line="520" w:lineRule="exact"/>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技术要求</w:t>
            </w:r>
          </w:p>
        </w:tc>
        <w:tc>
          <w:tcPr>
            <w:tcW w:w="7032" w:type="dxa"/>
            <w:noWrap w:val="0"/>
            <w:vAlign w:val="center"/>
          </w:tcPr>
          <w:p>
            <w:pPr>
              <w:pStyle w:val="6"/>
              <w:numPr>
                <w:ilvl w:val="0"/>
                <w:numId w:val="0"/>
              </w:numPr>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cs="仿宋_GB2312"/>
                <w:bCs/>
                <w:color w:val="000000"/>
                <w:sz w:val="24"/>
                <w:szCs w:val="24"/>
                <w:lang w:val="en-US" w:eastAsia="zh-CN"/>
              </w:rPr>
              <w:t>1.</w:t>
            </w:r>
            <w:r>
              <w:rPr>
                <w:rFonts w:hint="eastAsia" w:ascii="Times New Roman" w:hAnsi="Times New Roman" w:eastAsia="仿宋_GB2312" w:cs="仿宋_GB2312"/>
                <w:bCs/>
                <w:color w:val="000000"/>
                <w:sz w:val="24"/>
                <w:szCs w:val="24"/>
              </w:rPr>
              <w:t>实战演练的攻击手段包括但不限于信息刺探、拒绝服务攻击（可选）、社会工程学攻击、供应链攻击、内网横向等。</w:t>
            </w:r>
          </w:p>
          <w:p>
            <w:pPr>
              <w:pStyle w:val="6"/>
              <w:numPr>
                <w:ilvl w:val="0"/>
                <w:numId w:val="0"/>
              </w:numPr>
              <w:spacing w:before="0" w:beforeAutospacing="0" w:after="0" w:afterAutospacing="0" w:line="520" w:lineRule="exact"/>
              <w:ind w:left="0"/>
              <w:jc w:val="both"/>
              <w:rPr>
                <w:rFonts w:ascii="Times New Roman" w:hAnsi="Times New Roman" w:eastAsia="仿宋_GB2312" w:cs="仿宋_GB2312"/>
                <w:color w:val="000000"/>
                <w:sz w:val="24"/>
                <w:szCs w:val="24"/>
              </w:rPr>
            </w:pPr>
            <w:r>
              <w:rPr>
                <w:rFonts w:hint="eastAsia" w:ascii="Times New Roman" w:hAnsi="Times New Roman" w:cs="仿宋_GB2312"/>
                <w:color w:val="000000"/>
                <w:sz w:val="24"/>
                <w:szCs w:val="24"/>
                <w:lang w:val="en-US" w:eastAsia="zh-CN"/>
              </w:rPr>
              <w:t>2.</w:t>
            </w:r>
            <w:r>
              <w:rPr>
                <w:rFonts w:hint="eastAsia" w:ascii="Times New Roman" w:hAnsi="Times New Roman" w:eastAsia="仿宋_GB2312" w:cs="仿宋_GB2312"/>
                <w:color w:val="000000"/>
                <w:sz w:val="24"/>
                <w:szCs w:val="24"/>
              </w:rPr>
              <w:t>信息刺探是收集四川省生态环境厅暴露于互联网上不需要额外的授权便可获取到的网络资产信息，包括但不限于网站后台、未授权页面，敏感url、IP、网段、域名、服务端口、微信小程序、APP等</w:t>
            </w:r>
            <w:r>
              <w:rPr>
                <w:rFonts w:hint="eastAsia" w:ascii="Times New Roman" w:hAnsi="Times New Roman" w:eastAsia="仿宋_GB2312" w:cs="仿宋_GB2312"/>
                <w:color w:val="000000"/>
                <w:sz w:val="24"/>
                <w:szCs w:val="24"/>
                <w:u w:val="none" w:color="FFFFFF"/>
                <w:shd w:val="clear" w:color="auto" w:fill="auto"/>
              </w:rPr>
              <w:t>；</w:t>
            </w:r>
            <w:r>
              <w:rPr>
                <w:rFonts w:hint="eastAsia" w:ascii="Times New Roman" w:hAnsi="Times New Roman" w:eastAsia="仿宋_GB2312" w:cs="仿宋_GB2312"/>
                <w:color w:val="000000"/>
                <w:sz w:val="24"/>
                <w:szCs w:val="24"/>
              </w:rPr>
              <w:t xml:space="preserve"> </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color w:val="000000"/>
                <w:sz w:val="24"/>
                <w:szCs w:val="24"/>
                <w:u w:val="none" w:color="FFFFFF"/>
                <w:shd w:val="clear" w:color="auto" w:fill="auto"/>
              </w:rPr>
              <w:t>3.社会工程学攻击手段包括但不限于钓鱼邮件、水坑攻击、社交诱骗、近源攻击（如WiFi破解、U盘摆渡）等；</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4.供应链攻击是收集并利用四川省生态环境厅的网络设备厂商、软件开发商、安全设备厂商等供应链暴露的产品源码、收录编号的漏洞、出厂默认用户名密码等信息，开展渗透攻击；</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5.内网横向是突破边界进入内网后进行的渗透，包括但不限于收集当前计算机的网络连接、进程列表、命令执行历史记录、用户信息、管理员登录信息、密码规律，收集网络中明文传输，token在cookie中传送等，以扩大内网攻陷战果，最终拿下目标系统权限；</w:t>
            </w:r>
          </w:p>
          <w:p>
            <w:pPr>
              <w:pStyle w:val="6"/>
              <w:spacing w:before="0" w:beforeAutospacing="0" w:after="0" w:afterAutospacing="0" w:line="520" w:lineRule="exact"/>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6.实战演练报告内容需包含但不限于攻击路径、</w:t>
            </w:r>
            <w:r>
              <w:rPr>
                <w:rFonts w:hint="eastAsia" w:ascii="Times New Roman" w:hAnsi="Times New Roman" w:eastAsia="仿宋_GB2312" w:cs="仿宋_GB2312"/>
                <w:bCs/>
                <w:color w:val="000000"/>
                <w:sz w:val="24"/>
                <w:szCs w:val="24"/>
                <w:u w:val="none" w:color="FFFFFF"/>
                <w:shd w:val="clear" w:color="auto" w:fill="auto"/>
              </w:rPr>
              <w:t>攻陷</w:t>
            </w:r>
            <w:r>
              <w:rPr>
                <w:rFonts w:hint="eastAsia" w:ascii="Times New Roman" w:hAnsi="Times New Roman" w:eastAsia="仿宋_GB2312" w:cs="仿宋_GB2312"/>
                <w:bCs/>
                <w:color w:val="000000"/>
                <w:sz w:val="24"/>
                <w:szCs w:val="24"/>
              </w:rPr>
              <w:t>资产信息、危害描述、问题整改建议等内容。</w:t>
            </w:r>
          </w:p>
        </w:tc>
      </w:tr>
    </w:tbl>
    <w:p>
      <w:pPr>
        <w:keepNext w:val="0"/>
        <w:keepLines w:val="0"/>
        <w:pageBreakBefore w:val="0"/>
        <w:widowControl w:val="0"/>
        <w:kinsoku/>
        <w:wordWrap/>
        <w:overflowPunct/>
        <w:topLinePunct w:val="0"/>
        <w:autoSpaceDE/>
        <w:autoSpaceDN/>
        <w:bidi w:val="0"/>
        <w:adjustRightInd/>
        <w:snapToGrid/>
        <w:ind w:firstLine="538" w:firstLineChars="200"/>
        <w:textAlignment w:val="auto"/>
        <w:rPr>
          <w:rFonts w:hint="eastAsia" w:ascii="Times New Roman" w:hAnsi="Times New Roman" w:eastAsia="楷体_GB2312" w:cs="楷体_GB2312"/>
          <w:b/>
          <w:bCs/>
          <w:color w:val="000000"/>
          <w:sz w:val="28"/>
          <w:szCs w:val="28"/>
        </w:rPr>
      </w:pPr>
      <w:r>
        <w:rPr>
          <w:rFonts w:hint="eastAsia" w:ascii="Times New Roman" w:hAnsi="Times New Roman" w:eastAsia="楷体_GB2312" w:cs="楷体_GB2312"/>
          <w:b/>
          <w:bCs/>
          <w:color w:val="000000"/>
          <w:sz w:val="28"/>
          <w:szCs w:val="28"/>
          <w:u w:val="none" w:color="FFFFFF"/>
          <w:shd w:val="clear" w:color="auto" w:fill="auto"/>
        </w:rPr>
        <w:t>3.演练复盘研究</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7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目标</w:t>
            </w:r>
          </w:p>
        </w:tc>
        <w:tc>
          <w:tcPr>
            <w:tcW w:w="7066" w:type="dxa"/>
            <w:noWrap w:val="0"/>
            <w:vAlign w:val="center"/>
          </w:tcPr>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通过复盘帮助用户单位进一步了解被成功渗透的原因</w:t>
            </w:r>
            <w:r>
              <w:rPr>
                <w:rFonts w:hint="eastAsia" w:ascii="Times New Roman" w:hAnsi="Times New Roman" w:eastAsia="仿宋_GB2312" w:cs="仿宋_GB2312"/>
                <w:bCs/>
                <w:color w:val="000000"/>
                <w:sz w:val="24"/>
                <w:szCs w:val="24"/>
                <w:lang w:eastAsia="zh-CN"/>
              </w:rPr>
              <w:t>以及安全防护和管理短板</w:t>
            </w:r>
            <w:r>
              <w:rPr>
                <w:rFonts w:hint="eastAsia" w:ascii="Times New Roman" w:hAnsi="Times New Roman" w:eastAsia="仿宋_GB2312" w:cs="仿宋_GB2312"/>
                <w:bCs/>
                <w:color w:val="000000"/>
                <w:sz w:val="24"/>
                <w:szCs w:val="24"/>
              </w:rPr>
              <w:t>，便于后续有针对性地整改，提高</w:t>
            </w:r>
            <w:r>
              <w:rPr>
                <w:rFonts w:hint="eastAsia" w:ascii="Times New Roman" w:hAnsi="Times New Roman" w:eastAsia="仿宋_GB2312" w:cs="仿宋_GB2312"/>
                <w:bCs/>
                <w:color w:val="000000"/>
                <w:sz w:val="24"/>
                <w:szCs w:val="24"/>
                <w:lang w:eastAsia="zh-CN"/>
              </w:rPr>
              <w:t>防御</w:t>
            </w:r>
            <w:r>
              <w:rPr>
                <w:rFonts w:hint="eastAsia" w:ascii="Times New Roman" w:hAnsi="Times New Roman" w:eastAsia="仿宋_GB2312" w:cs="仿宋_GB2312"/>
                <w:bCs/>
                <w:color w:val="000000"/>
                <w:sz w:val="24"/>
                <w:szCs w:val="24"/>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内容</w:t>
            </w:r>
          </w:p>
        </w:tc>
        <w:tc>
          <w:tcPr>
            <w:tcW w:w="7066" w:type="dxa"/>
            <w:noWrap w:val="0"/>
            <w:vAlign w:val="center"/>
          </w:tcPr>
          <w:p>
            <w:pPr>
              <w:pStyle w:val="6"/>
              <w:adjustRightInd w:val="0"/>
              <w:snapToGrid w:val="0"/>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针对实战攻防演练过程中，被成功渗透的重要案例，组织攻防双方进行复盘推演、研究分析问题</w:t>
            </w:r>
            <w:r>
              <w:rPr>
                <w:rFonts w:hint="eastAsia" w:ascii="Times New Roman" w:hAnsi="Times New Roman" w:eastAsia="仿宋_GB2312" w:cs="仿宋_GB2312"/>
                <w:bCs/>
                <w:color w:val="000000"/>
                <w:sz w:val="24"/>
                <w:szCs w:val="24"/>
                <w:lang w:eastAsia="zh-CN"/>
              </w:rPr>
              <w:t>及成因</w:t>
            </w:r>
            <w:r>
              <w:rPr>
                <w:rFonts w:hint="eastAsia" w:ascii="Times New Roman" w:hAnsi="Times New Roman" w:eastAsia="仿宋_GB2312" w:cs="仿宋_GB2312"/>
                <w:bCs/>
                <w:color w:val="000000"/>
                <w:sz w:val="24"/>
                <w:szCs w:val="24"/>
              </w:rPr>
              <w:t>所在</w:t>
            </w:r>
            <w:r>
              <w:rPr>
                <w:rFonts w:hint="eastAsia" w:ascii="Times New Roman" w:hAnsi="Times New Roman" w:eastAsia="仿宋_GB2312" w:cs="仿宋_GB2312"/>
                <w:bCs/>
                <w:color w:val="000000"/>
                <w:sz w:val="24"/>
                <w:szCs w:val="24"/>
                <w:lang w:eastAsia="zh-CN"/>
              </w:rPr>
              <w:t>，</w:t>
            </w:r>
            <w:r>
              <w:rPr>
                <w:rFonts w:hint="eastAsia" w:ascii="Times New Roman" w:hAnsi="Times New Roman" w:eastAsia="仿宋_GB2312" w:cs="仿宋_GB2312"/>
                <w:bCs/>
                <w:color w:val="000000"/>
                <w:sz w:val="24"/>
                <w:szCs w:val="24"/>
                <w:highlight w:val="none"/>
                <w:lang w:val="en-US" w:eastAsia="zh-CN"/>
              </w:rPr>
              <w:t>同时为</w:t>
            </w:r>
            <w:r>
              <w:rPr>
                <w:rFonts w:hint="eastAsia" w:ascii="Times New Roman" w:hAnsi="Times New Roman" w:eastAsia="仿宋_GB2312" w:cs="仿宋_GB2312"/>
                <w:bCs/>
                <w:color w:val="000000"/>
                <w:sz w:val="24"/>
                <w:szCs w:val="24"/>
              </w:rPr>
              <w:t>后续安全整改、建设</w:t>
            </w:r>
            <w:r>
              <w:rPr>
                <w:rFonts w:hint="eastAsia" w:ascii="Times New Roman" w:hAnsi="Times New Roman" w:eastAsia="仿宋_GB2312" w:cs="仿宋_GB2312"/>
                <w:bCs/>
                <w:color w:val="000000"/>
                <w:sz w:val="24"/>
                <w:szCs w:val="24"/>
                <w:lang w:eastAsia="zh-CN"/>
              </w:rPr>
              <w:t>提出优化指导</w:t>
            </w:r>
            <w:r>
              <w:rPr>
                <w:rFonts w:hint="eastAsia" w:ascii="Times New Roman" w:hAnsi="Times New Roman" w:eastAsia="仿宋_GB2312" w:cs="仿宋_GB2312"/>
                <w:bCs/>
                <w:color w:val="000000"/>
                <w:sz w:val="24"/>
                <w:szCs w:val="24"/>
              </w:rPr>
              <w:t>建议，提升</w:t>
            </w:r>
            <w:r>
              <w:rPr>
                <w:rFonts w:hint="eastAsia" w:ascii="Times New Roman" w:hAnsi="Times New Roman" w:eastAsia="仿宋_GB2312" w:cs="仿宋_GB2312"/>
                <w:bCs/>
                <w:color w:val="000000"/>
                <w:sz w:val="24"/>
                <w:szCs w:val="24"/>
                <w:lang w:eastAsia="zh-CN"/>
              </w:rPr>
              <w:t>防御</w:t>
            </w:r>
            <w:r>
              <w:rPr>
                <w:rFonts w:hint="eastAsia" w:ascii="Times New Roman" w:hAnsi="Times New Roman" w:eastAsia="仿宋_GB2312" w:cs="仿宋_GB2312"/>
                <w:bCs/>
                <w:color w:val="000000"/>
                <w:sz w:val="24"/>
                <w:szCs w:val="24"/>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频次</w:t>
            </w:r>
          </w:p>
        </w:tc>
        <w:tc>
          <w:tcPr>
            <w:tcW w:w="7066" w:type="dxa"/>
            <w:noWrap w:val="0"/>
            <w:vAlign w:val="center"/>
          </w:tcPr>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完成</w:t>
            </w:r>
            <w:r>
              <w:rPr>
                <w:rFonts w:hint="eastAsia" w:ascii="Times New Roman" w:hAnsi="Times New Roman" w:eastAsia="仿宋_GB2312" w:cs="仿宋_GB2312"/>
                <w:bCs/>
                <w:color w:val="000000"/>
                <w:kern w:val="2"/>
                <w:sz w:val="24"/>
                <w:szCs w:val="24"/>
                <w:lang w:val="en-US" w:eastAsia="zh-CN"/>
              </w:rPr>
              <w:t>1</w:t>
            </w:r>
            <w:r>
              <w:rPr>
                <w:rFonts w:hint="eastAsia" w:ascii="Times New Roman" w:hAnsi="Times New Roman" w:eastAsia="仿宋_GB2312" w:cs="仿宋_GB2312"/>
                <w:bCs/>
                <w:color w:val="000000"/>
                <w:sz w:val="24"/>
                <w:szCs w:val="24"/>
              </w:rPr>
              <w:t>次服务（在实战演练后开展）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06"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交付物</w:t>
            </w:r>
          </w:p>
        </w:tc>
        <w:tc>
          <w:tcPr>
            <w:tcW w:w="7066" w:type="dxa"/>
            <w:noWrap w:val="0"/>
            <w:vAlign w:val="center"/>
          </w:tcPr>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《四川省生态环境厅复盘总结报告》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技术要求</w:t>
            </w:r>
          </w:p>
        </w:tc>
        <w:tc>
          <w:tcPr>
            <w:tcW w:w="7066" w:type="dxa"/>
            <w:noWrap w:val="0"/>
            <w:vAlign w:val="center"/>
          </w:tcPr>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u w:val="none" w:color="FFFFFF"/>
                <w:shd w:val="clear" w:color="auto" w:fill="auto"/>
              </w:rPr>
              <w:t>1.复盘研究需提供需具备漏洞挖掘、安全事件应急响应分析、对国内外最新攻防技术具有研究分析能力的人员作为复盘研究的专家，针对演练情况进行点评</w:t>
            </w:r>
            <w:r>
              <w:rPr>
                <w:rFonts w:hint="eastAsia" w:ascii="Times New Roman" w:hAnsi="Times New Roman" w:eastAsia="仿宋_GB2312" w:cs="仿宋_GB2312"/>
                <w:bCs/>
                <w:color w:val="000000"/>
                <w:sz w:val="24"/>
                <w:szCs w:val="24"/>
                <w:u w:val="none" w:color="FFFFFF"/>
                <w:shd w:val="clear" w:color="auto" w:fill="auto"/>
                <w:lang w:eastAsia="zh-CN"/>
              </w:rPr>
              <w:t>和深度分析</w:t>
            </w:r>
            <w:r>
              <w:rPr>
                <w:rFonts w:hint="eastAsia" w:ascii="Times New Roman" w:hAnsi="Times New Roman" w:eastAsia="仿宋_GB2312" w:cs="仿宋_GB2312"/>
                <w:bCs/>
                <w:color w:val="000000"/>
                <w:sz w:val="24"/>
                <w:szCs w:val="24"/>
              </w:rPr>
              <w:t>。</w:t>
            </w:r>
          </w:p>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2.专家点评</w:t>
            </w:r>
            <w:r>
              <w:rPr>
                <w:rFonts w:hint="eastAsia" w:ascii="Times New Roman" w:hAnsi="Times New Roman" w:eastAsia="仿宋_GB2312" w:cs="仿宋_GB2312"/>
                <w:bCs/>
                <w:color w:val="000000"/>
                <w:sz w:val="24"/>
                <w:szCs w:val="24"/>
                <w:lang w:eastAsia="zh-CN"/>
              </w:rPr>
              <w:t>和深度分析需在充分了解掌握省厅当前防御体系现状和本次演练情况的前提下进行，</w:t>
            </w:r>
            <w:r>
              <w:rPr>
                <w:rFonts w:hint="eastAsia" w:ascii="Times New Roman" w:hAnsi="Times New Roman" w:eastAsia="仿宋_GB2312" w:cs="仿宋_GB2312"/>
                <w:bCs/>
                <w:color w:val="000000"/>
                <w:sz w:val="24"/>
                <w:szCs w:val="24"/>
              </w:rPr>
              <w:t>内容包括但不限于综合剖析演练检验的成果及四川省生态环境厅当前真实的网络安全状况，以及结合实战攻防演练和重大安全保障经验，为四川省生态环境厅提出针对性</w:t>
            </w:r>
            <w:r>
              <w:rPr>
                <w:rFonts w:hint="eastAsia" w:ascii="Times New Roman" w:hAnsi="Times New Roman" w:eastAsia="仿宋_GB2312" w:cs="仿宋_GB2312"/>
                <w:bCs/>
                <w:color w:val="000000"/>
                <w:sz w:val="24"/>
                <w:szCs w:val="24"/>
                <w:lang w:eastAsia="zh-CN"/>
              </w:rPr>
              <w:t>地</w:t>
            </w:r>
            <w:r>
              <w:rPr>
                <w:rFonts w:hint="eastAsia" w:ascii="Times New Roman" w:hAnsi="Times New Roman" w:eastAsia="仿宋_GB2312" w:cs="仿宋_GB2312"/>
                <w:bCs/>
                <w:color w:val="000000"/>
                <w:sz w:val="24"/>
                <w:szCs w:val="24"/>
              </w:rPr>
              <w:t>实战化防护体系建设</w:t>
            </w:r>
            <w:r>
              <w:rPr>
                <w:rFonts w:hint="eastAsia" w:ascii="Times New Roman" w:hAnsi="Times New Roman" w:eastAsia="仿宋_GB2312" w:cs="仿宋_GB2312"/>
                <w:bCs/>
                <w:color w:val="000000"/>
                <w:sz w:val="24"/>
                <w:szCs w:val="24"/>
                <w:lang w:eastAsia="zh-CN"/>
              </w:rPr>
              <w:t>优化完善</w:t>
            </w:r>
            <w:r>
              <w:rPr>
                <w:rFonts w:hint="eastAsia" w:ascii="Times New Roman" w:hAnsi="Times New Roman" w:eastAsia="仿宋_GB2312" w:cs="仿宋_GB2312"/>
                <w:bCs/>
                <w:color w:val="000000"/>
                <w:sz w:val="24"/>
                <w:szCs w:val="24"/>
              </w:rPr>
              <w:t>的建议。</w:t>
            </w:r>
          </w:p>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3</w:t>
            </w:r>
            <w:r>
              <w:rPr>
                <w:rFonts w:hint="eastAsia" w:ascii="Times New Roman" w:hAnsi="Times New Roman" w:eastAsia="仿宋_GB2312" w:cs="仿宋_GB2312"/>
                <w:bCs/>
                <w:color w:val="000000"/>
                <w:sz w:val="24"/>
                <w:szCs w:val="24"/>
                <w:highlight w:val="none"/>
              </w:rPr>
              <w:t>.复盘研究报告内容需包含但不限于对检验过程中所反映的</w:t>
            </w:r>
            <w:r>
              <w:rPr>
                <w:rFonts w:hint="eastAsia" w:ascii="Times New Roman" w:hAnsi="Times New Roman" w:eastAsia="仿宋_GB2312" w:cs="仿宋_GB2312"/>
                <w:bCs/>
                <w:color w:val="000000"/>
                <w:sz w:val="24"/>
                <w:szCs w:val="24"/>
                <w:highlight w:val="none"/>
                <w:u w:val="none" w:color="FFFFFF"/>
                <w:shd w:val="clear" w:color="auto" w:fill="auto"/>
              </w:rPr>
              <w:t>四川省生态环境部</w:t>
            </w:r>
            <w:r>
              <w:rPr>
                <w:rFonts w:hint="eastAsia" w:ascii="Times New Roman" w:hAnsi="Times New Roman" w:eastAsia="仿宋_GB2312" w:cs="仿宋_GB2312"/>
                <w:bCs/>
                <w:color w:val="000000"/>
                <w:sz w:val="24"/>
                <w:szCs w:val="24"/>
                <w:highlight w:val="none"/>
              </w:rPr>
              <w:t>门当前防御水平状况和问题、人员安全意识、演练数据和</w:t>
            </w:r>
            <w:r>
              <w:rPr>
                <w:rFonts w:hint="eastAsia" w:ascii="Times New Roman" w:hAnsi="Times New Roman" w:eastAsia="仿宋_GB2312" w:cs="仿宋_GB2312"/>
                <w:bCs/>
                <w:color w:val="000000"/>
                <w:sz w:val="24"/>
                <w:szCs w:val="24"/>
                <w:highlight w:val="none"/>
                <w:u w:val="none" w:color="FFFFFF"/>
                <w:shd w:val="clear" w:color="auto" w:fill="auto"/>
              </w:rPr>
              <w:t>攻陷</w:t>
            </w:r>
            <w:r>
              <w:rPr>
                <w:rFonts w:hint="eastAsia" w:ascii="Times New Roman" w:hAnsi="Times New Roman" w:eastAsia="仿宋_GB2312" w:cs="仿宋_GB2312"/>
                <w:bCs/>
                <w:color w:val="000000"/>
                <w:sz w:val="24"/>
                <w:szCs w:val="24"/>
                <w:highlight w:val="none"/>
              </w:rPr>
              <w:t>成果汇总、防守方排名、</w:t>
            </w:r>
            <w:r>
              <w:rPr>
                <w:rFonts w:hint="eastAsia" w:ascii="Times New Roman" w:hAnsi="Times New Roman" w:eastAsia="仿宋_GB2312" w:cs="仿宋_GB2312"/>
                <w:bCs/>
                <w:color w:val="000000"/>
                <w:sz w:val="24"/>
                <w:szCs w:val="24"/>
                <w:highlight w:val="none"/>
                <w:lang w:eastAsia="zh-CN"/>
              </w:rPr>
              <w:t>漏洞风险情况分析、</w:t>
            </w:r>
            <w:r>
              <w:rPr>
                <w:rFonts w:hint="eastAsia" w:ascii="Times New Roman" w:hAnsi="Times New Roman" w:eastAsia="仿宋_GB2312" w:cs="仿宋_GB2312"/>
                <w:bCs/>
                <w:color w:val="000000"/>
                <w:sz w:val="24"/>
                <w:szCs w:val="24"/>
                <w:highlight w:val="none"/>
              </w:rPr>
              <w:t>渗透路径概览、安全防护</w:t>
            </w:r>
            <w:r>
              <w:rPr>
                <w:rFonts w:hint="eastAsia" w:ascii="Times New Roman" w:hAnsi="Times New Roman" w:eastAsia="仿宋_GB2312" w:cs="仿宋_GB2312"/>
                <w:bCs/>
                <w:color w:val="000000"/>
                <w:sz w:val="24"/>
                <w:szCs w:val="24"/>
                <w:highlight w:val="none"/>
                <w:lang w:eastAsia="zh-CN"/>
              </w:rPr>
              <w:t>和管理完善</w:t>
            </w:r>
            <w:r>
              <w:rPr>
                <w:rFonts w:hint="eastAsia" w:ascii="Times New Roman" w:hAnsi="Times New Roman" w:eastAsia="仿宋_GB2312" w:cs="仿宋_GB2312"/>
                <w:bCs/>
                <w:color w:val="000000"/>
                <w:sz w:val="24"/>
                <w:szCs w:val="24"/>
                <w:highlight w:val="none"/>
              </w:rPr>
              <w:t>建议等。</w:t>
            </w:r>
          </w:p>
        </w:tc>
      </w:tr>
    </w:tbl>
    <w:p>
      <w:pPr>
        <w:keepNext w:val="0"/>
        <w:keepLines w:val="0"/>
        <w:pageBreakBefore w:val="0"/>
        <w:widowControl w:val="0"/>
        <w:kinsoku/>
        <w:wordWrap/>
        <w:overflowPunct/>
        <w:topLinePunct w:val="0"/>
        <w:autoSpaceDE/>
        <w:autoSpaceDN/>
        <w:bidi w:val="0"/>
        <w:adjustRightInd/>
        <w:snapToGrid/>
        <w:ind w:firstLine="538" w:firstLineChars="200"/>
        <w:textAlignment w:val="auto"/>
        <w:rPr>
          <w:rFonts w:hint="eastAsia" w:ascii="Times New Roman" w:hAnsi="Times New Roman" w:eastAsia="楷体_GB2312" w:cs="楷体_GB2312"/>
          <w:b/>
          <w:bCs/>
          <w:color w:val="000000"/>
          <w:sz w:val="28"/>
          <w:szCs w:val="28"/>
        </w:rPr>
      </w:pPr>
      <w:r>
        <w:rPr>
          <w:rFonts w:hint="eastAsia" w:ascii="Times New Roman" w:hAnsi="Times New Roman" w:eastAsia="楷体_GB2312" w:cs="楷体_GB2312"/>
          <w:b/>
          <w:bCs/>
          <w:color w:val="000000"/>
          <w:sz w:val="28"/>
          <w:szCs w:val="28"/>
        </w:rPr>
        <w:t>4.演练问题整改复查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7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3"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
                <w:color w:val="000000"/>
                <w:sz w:val="24"/>
                <w:szCs w:val="24"/>
              </w:rPr>
            </w:pPr>
            <w:r>
              <w:rPr>
                <w:rFonts w:hint="eastAsia" w:ascii="Times New Roman" w:hAnsi="Times New Roman" w:eastAsia="仿宋_GB2312" w:cs="仿宋_GB2312"/>
                <w:b/>
                <w:color w:val="000000"/>
                <w:sz w:val="24"/>
                <w:szCs w:val="24"/>
              </w:rPr>
              <w:t>目标</w:t>
            </w:r>
          </w:p>
        </w:tc>
        <w:tc>
          <w:tcPr>
            <w:tcW w:w="7083" w:type="dxa"/>
            <w:noWrap w:val="0"/>
            <w:vAlign w:val="center"/>
          </w:tcPr>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核查修复整改情况，驱动安全问题的解决落到实处，从而达到有效提升安全防护能力的效果。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3"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
                <w:color w:val="000000"/>
                <w:sz w:val="24"/>
                <w:szCs w:val="24"/>
              </w:rPr>
            </w:pPr>
            <w:r>
              <w:rPr>
                <w:rFonts w:hint="eastAsia" w:ascii="Times New Roman" w:hAnsi="Times New Roman" w:eastAsia="仿宋_GB2312" w:cs="仿宋_GB2312"/>
                <w:b/>
                <w:color w:val="000000"/>
                <w:sz w:val="24"/>
                <w:szCs w:val="24"/>
              </w:rPr>
              <w:t>内容</w:t>
            </w:r>
          </w:p>
        </w:tc>
        <w:tc>
          <w:tcPr>
            <w:tcW w:w="7083" w:type="dxa"/>
            <w:noWrap w:val="0"/>
            <w:vAlign w:val="center"/>
          </w:tcPr>
          <w:p>
            <w:pPr>
              <w:pStyle w:val="6"/>
              <w:adjustRightInd w:val="0"/>
              <w:snapToGrid w:val="0"/>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对</w:t>
            </w:r>
            <w:r>
              <w:rPr>
                <w:rFonts w:hint="eastAsia" w:ascii="Times New Roman" w:hAnsi="Times New Roman" w:eastAsia="仿宋_GB2312" w:cs="仿宋_GB2312"/>
                <w:bCs/>
                <w:color w:val="000000"/>
                <w:kern w:val="2"/>
                <w:sz w:val="24"/>
                <w:szCs w:val="24"/>
              </w:rPr>
              <w:t>实战攻防演练</w:t>
            </w:r>
            <w:r>
              <w:rPr>
                <w:rFonts w:hint="eastAsia" w:ascii="Times New Roman" w:hAnsi="Times New Roman" w:eastAsia="仿宋_GB2312" w:cs="仿宋_GB2312"/>
                <w:bCs/>
                <w:color w:val="000000"/>
                <w:sz w:val="24"/>
                <w:szCs w:val="24"/>
              </w:rPr>
              <w:t>服务中</w:t>
            </w:r>
            <w:r>
              <w:rPr>
                <w:rFonts w:hint="eastAsia" w:ascii="Times New Roman" w:hAnsi="Times New Roman" w:eastAsia="仿宋_GB2312" w:cs="仿宋_GB2312"/>
                <w:bCs/>
                <w:color w:val="000000"/>
                <w:sz w:val="24"/>
                <w:szCs w:val="24"/>
                <w:lang w:eastAsia="zh-CN"/>
              </w:rPr>
              <w:t>发现的</w:t>
            </w:r>
            <w:r>
              <w:rPr>
                <w:rFonts w:hint="eastAsia" w:ascii="Times New Roman" w:hAnsi="Times New Roman" w:eastAsia="仿宋_GB2312" w:cs="仿宋_GB2312"/>
                <w:bCs/>
                <w:color w:val="000000"/>
                <w:sz w:val="24"/>
                <w:szCs w:val="24"/>
              </w:rPr>
              <w:t>全部问题进行复核验证，检查整改情况，确保过程中发现的风险清零。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3"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
                <w:color w:val="000000"/>
                <w:sz w:val="24"/>
                <w:szCs w:val="24"/>
              </w:rPr>
            </w:pPr>
            <w:r>
              <w:rPr>
                <w:rFonts w:hint="eastAsia" w:ascii="Times New Roman" w:hAnsi="Times New Roman" w:eastAsia="仿宋_GB2312" w:cs="仿宋_GB2312"/>
                <w:b/>
                <w:color w:val="000000"/>
                <w:sz w:val="24"/>
                <w:szCs w:val="24"/>
              </w:rPr>
              <w:t>频次</w:t>
            </w:r>
          </w:p>
        </w:tc>
        <w:tc>
          <w:tcPr>
            <w:tcW w:w="7083" w:type="dxa"/>
            <w:noWrap w:val="0"/>
            <w:vAlign w:val="center"/>
          </w:tcPr>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完成</w:t>
            </w:r>
            <w:r>
              <w:rPr>
                <w:rFonts w:hint="eastAsia" w:ascii="Times New Roman" w:hAnsi="Times New Roman" w:eastAsia="仿宋_GB2312" w:cs="仿宋_GB2312"/>
                <w:bCs/>
                <w:color w:val="000000"/>
                <w:kern w:val="2"/>
                <w:sz w:val="24"/>
                <w:szCs w:val="24"/>
                <w:lang w:val="en-US" w:eastAsia="zh-CN"/>
              </w:rPr>
              <w:t>1</w:t>
            </w:r>
            <w:r>
              <w:rPr>
                <w:rFonts w:hint="eastAsia" w:ascii="Times New Roman" w:hAnsi="Times New Roman" w:eastAsia="仿宋_GB2312" w:cs="仿宋_GB2312"/>
                <w:bCs/>
                <w:color w:val="000000"/>
                <w:sz w:val="24"/>
                <w:szCs w:val="24"/>
              </w:rPr>
              <w:t>次服务（在实战演练后开展）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23"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
                <w:color w:val="000000"/>
                <w:sz w:val="24"/>
                <w:szCs w:val="24"/>
              </w:rPr>
            </w:pPr>
            <w:r>
              <w:rPr>
                <w:rFonts w:hint="eastAsia" w:ascii="Times New Roman" w:hAnsi="Times New Roman" w:eastAsia="仿宋_GB2312" w:cs="仿宋_GB2312"/>
                <w:b/>
                <w:color w:val="000000"/>
                <w:sz w:val="24"/>
                <w:szCs w:val="24"/>
              </w:rPr>
              <w:t>交付物</w:t>
            </w:r>
          </w:p>
        </w:tc>
        <w:tc>
          <w:tcPr>
            <w:tcW w:w="7083" w:type="dxa"/>
            <w:noWrap w:val="0"/>
            <w:vAlign w:val="center"/>
          </w:tcPr>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《四川省生态环境厅问题整改复查报告》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3" w:type="dxa"/>
            <w:noWrap w:val="0"/>
            <w:vAlign w:val="center"/>
          </w:tcPr>
          <w:p>
            <w:pPr>
              <w:pStyle w:val="6"/>
              <w:spacing w:before="0" w:beforeAutospacing="0" w:after="0" w:afterAutospacing="0" w:line="360" w:lineRule="auto"/>
              <w:ind w:left="0"/>
              <w:jc w:val="center"/>
              <w:rPr>
                <w:rFonts w:ascii="Times New Roman" w:hAnsi="Times New Roman" w:eastAsia="仿宋_GB2312" w:cs="仿宋_GB2312"/>
                <w:b/>
                <w:color w:val="000000"/>
                <w:sz w:val="24"/>
                <w:szCs w:val="24"/>
              </w:rPr>
            </w:pPr>
            <w:r>
              <w:rPr>
                <w:rFonts w:hint="eastAsia" w:ascii="Times New Roman" w:hAnsi="Times New Roman" w:eastAsia="仿宋_GB2312" w:cs="仿宋_GB2312"/>
                <w:b/>
                <w:color w:val="000000"/>
                <w:sz w:val="24"/>
                <w:szCs w:val="24"/>
              </w:rPr>
              <w:t>技术要求</w:t>
            </w:r>
          </w:p>
        </w:tc>
        <w:tc>
          <w:tcPr>
            <w:tcW w:w="7083" w:type="dxa"/>
            <w:noWrap w:val="0"/>
            <w:vAlign w:val="center"/>
          </w:tcPr>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u w:val="none" w:color="FFFFFF"/>
                <w:shd w:val="clear" w:color="auto" w:fill="auto"/>
              </w:rPr>
              <w:t>1.复核目标覆盖《演练实战报告》当中发现问题的全部网络资产；</w:t>
            </w:r>
          </w:p>
          <w:p>
            <w:pPr>
              <w:pStyle w:val="6"/>
              <w:spacing w:before="0" w:beforeAutospacing="0" w:after="0" w:afterAutospacing="0" w:line="360" w:lineRule="auto"/>
              <w:ind w:left="0"/>
              <w:jc w:val="both"/>
              <w:rPr>
                <w:rFonts w:ascii="Times New Roman" w:hAnsi="Times New Roman" w:eastAsia="仿宋_GB2312" w:cs="仿宋_GB2312"/>
                <w:bCs/>
                <w:color w:val="000000"/>
                <w:sz w:val="24"/>
                <w:szCs w:val="24"/>
              </w:rPr>
            </w:pPr>
            <w:r>
              <w:rPr>
                <w:rFonts w:hint="eastAsia" w:ascii="Times New Roman" w:hAnsi="Times New Roman" w:eastAsia="仿宋_GB2312" w:cs="仿宋_GB2312"/>
                <w:bCs/>
                <w:color w:val="000000"/>
                <w:sz w:val="24"/>
                <w:szCs w:val="24"/>
              </w:rPr>
              <w:t>2.问题整改复查报告需包含但不限于已修复情况、未修复情况及未修复原因说明等。</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after="156" w:afterLines="50" w:line="360" w:lineRule="auto"/>
        <w:ind w:firstLine="456" w:firstLineChars="200"/>
        <w:textAlignment w:val="auto"/>
        <w:outlineLvl w:val="0"/>
        <w:rPr>
          <w:rFonts w:hint="eastAsia" w:ascii="Times New Roman" w:hAnsi="Times New Roman" w:eastAsia="黑体" w:cs="黑体"/>
          <w:b/>
          <w:bCs/>
          <w:sz w:val="28"/>
          <w:szCs w:val="28"/>
        </w:rPr>
      </w:pPr>
      <w:r>
        <w:rPr>
          <w:rFonts w:hint="eastAsia" w:ascii="华文中宋" w:hAnsi="华文中宋" w:eastAsia="华文中宋" w:cs="华文中宋"/>
          <w:sz w:val="24"/>
        </w:rPr>
        <w:t>★</w:t>
      </w:r>
      <w:r>
        <w:rPr>
          <w:rFonts w:hint="eastAsia" w:ascii="Times New Roman" w:hAnsi="Times New Roman" w:eastAsia="黑体" w:cs="黑体"/>
          <w:b/>
          <w:bCs/>
          <w:sz w:val="28"/>
          <w:szCs w:val="28"/>
        </w:rPr>
        <w:t xml:space="preserve">服务要求 </w:t>
      </w:r>
    </w:p>
    <w:p>
      <w:pPr>
        <w:pStyle w:val="7"/>
        <w:tabs>
          <w:tab w:val="left" w:pos="888"/>
        </w:tabs>
        <w:spacing w:line="360" w:lineRule="auto"/>
        <w:ind w:firstLine="480"/>
        <w:rPr>
          <w:rFonts w:ascii="Times New Roman" w:hAnsi="Times New Roman" w:eastAsia="仿宋_GB2312" w:cs="仿宋_GB2312"/>
          <w:sz w:val="24"/>
        </w:rPr>
      </w:pPr>
      <w:r>
        <w:rPr>
          <w:rFonts w:hint="eastAsia" w:ascii="Times New Roman" w:hAnsi="Times New Roman" w:eastAsia="仿宋_GB2312" w:cs="仿宋_GB2312"/>
          <w:sz w:val="24"/>
          <w:u w:val="none" w:color="FFFFFF"/>
          <w:shd w:val="clear" w:color="auto" w:fill="auto"/>
        </w:rPr>
        <w:t>1.供应商应具有与本项目匹配的服务能力</w:t>
      </w:r>
    </w:p>
    <w:p>
      <w:pPr>
        <w:pStyle w:val="6"/>
        <w:spacing w:before="0" w:beforeAutospacing="0" w:after="0" w:afterAutospacing="0" w:line="360" w:lineRule="auto"/>
        <w:ind w:left="0" w:firstLine="456" w:firstLineChars="200"/>
        <w:rPr>
          <w:rFonts w:ascii="Times New Roman" w:hAnsi="Times New Roman" w:eastAsia="仿宋_GB2312" w:cs="仿宋_GB2312"/>
          <w:color w:val="auto"/>
          <w:kern w:val="2"/>
          <w:sz w:val="24"/>
          <w:szCs w:val="24"/>
        </w:rPr>
      </w:pPr>
      <w:r>
        <w:rPr>
          <w:rFonts w:hint="eastAsia" w:ascii="Times New Roman" w:hAnsi="Times New Roman" w:eastAsia="仿宋_GB2312" w:cs="仿宋_GB2312"/>
          <w:color w:val="auto"/>
          <w:kern w:val="2"/>
          <w:sz w:val="24"/>
          <w:szCs w:val="24"/>
        </w:rPr>
        <w:t>2.本次服务所涉及的专业平台与工具由供应商自行筹备。</w:t>
      </w:r>
    </w:p>
    <w:p>
      <w:pPr>
        <w:pStyle w:val="7"/>
        <w:tabs>
          <w:tab w:val="left" w:pos="892"/>
        </w:tabs>
        <w:spacing w:line="360" w:lineRule="auto"/>
        <w:ind w:firstLine="480"/>
        <w:rPr>
          <w:rFonts w:ascii="Times New Roman" w:hAnsi="Times New Roman" w:eastAsia="仿宋_GB2312" w:cs="仿宋_GB2312"/>
          <w:spacing w:val="-2"/>
          <w:sz w:val="24"/>
        </w:rPr>
      </w:pPr>
      <w:r>
        <w:rPr>
          <w:rFonts w:hint="eastAsia" w:ascii="Times New Roman" w:hAnsi="Times New Roman" w:eastAsia="仿宋_GB2312" w:cs="仿宋_GB2312"/>
          <w:sz w:val="24"/>
        </w:rPr>
        <w:t>3.在项目实施或服务过程中，供应商应在拟定的攻击团队之外组织一支技术水平高、业务能力强、服务态度好的实施队伍，实施队伍不少于3人。实施队伍中明确1名项目经理负总责，项目经理应具有丰富的网络安全服务项目管理、咨询、沟通协调能力，具有预见和应对项目风险能力，安排1名裁判和1名专家对实战攻防演练相关服务工作进行总体把控，供应商应保证提供服务的团队人员的稳定性，未经采购方同意不得随意更换团队成员。</w:t>
      </w:r>
    </w:p>
    <w:p>
      <w:pPr>
        <w:pStyle w:val="7"/>
        <w:tabs>
          <w:tab w:val="left" w:pos="892"/>
        </w:tabs>
        <w:spacing w:line="360" w:lineRule="auto"/>
        <w:ind w:firstLine="480"/>
        <w:rPr>
          <w:rFonts w:ascii="Times New Roman" w:hAnsi="Times New Roman" w:eastAsia="仿宋_GB2312" w:cs="仿宋_GB2312"/>
          <w:sz w:val="24"/>
        </w:rPr>
      </w:pPr>
      <w:r>
        <w:rPr>
          <w:rFonts w:hint="eastAsia" w:ascii="Times New Roman" w:hAnsi="Times New Roman" w:eastAsia="仿宋_GB2312" w:cs="仿宋_GB2312"/>
          <w:sz w:val="24"/>
        </w:rPr>
        <w:t>4.在服务过程中应采取安全可靠的技术控制措施，在开展技术服务过程中不得影</w:t>
      </w:r>
      <w:r>
        <w:rPr>
          <w:rFonts w:hint="eastAsia" w:ascii="Times New Roman" w:hAnsi="Times New Roman" w:eastAsia="仿宋_GB2312" w:cs="仿宋_GB2312"/>
          <w:spacing w:val="-3"/>
          <w:sz w:val="24"/>
        </w:rPr>
        <w:t>响系统和网络的正常运行（包括系统功能显著下降、网络拥塞、服务中断等</w:t>
      </w:r>
      <w:r>
        <w:rPr>
          <w:rFonts w:hint="eastAsia" w:ascii="Times New Roman" w:hAnsi="Times New Roman" w:eastAsia="仿宋_GB2312" w:cs="仿宋_GB2312"/>
          <w:spacing w:val="-2"/>
          <w:sz w:val="24"/>
        </w:rPr>
        <w:t>）。确因技术检测</w:t>
      </w:r>
      <w:r>
        <w:rPr>
          <w:rFonts w:hint="eastAsia" w:ascii="Times New Roman" w:hAnsi="Times New Roman" w:eastAsia="仿宋_GB2312" w:cs="仿宋_GB2312"/>
          <w:sz w:val="24"/>
        </w:rPr>
        <w:t>需要的，须提前报备，在得到采购人确认后方能开展相关技术服务工作。</w:t>
      </w:r>
    </w:p>
    <w:p>
      <w:pPr>
        <w:pStyle w:val="7"/>
        <w:tabs>
          <w:tab w:val="left" w:pos="892"/>
        </w:tabs>
        <w:spacing w:line="360" w:lineRule="auto"/>
        <w:ind w:firstLine="480"/>
        <w:rPr>
          <w:rFonts w:ascii="Times New Roman" w:hAnsi="Times New Roman" w:eastAsia="仿宋_GB2312" w:cs="仿宋_GB2312"/>
          <w:sz w:val="24"/>
        </w:rPr>
      </w:pPr>
      <w:r>
        <w:rPr>
          <w:rFonts w:hint="eastAsia" w:ascii="Times New Roman" w:hAnsi="Times New Roman" w:eastAsia="仿宋_GB2312" w:cs="仿宋_GB2312"/>
          <w:sz w:val="24"/>
        </w:rPr>
        <w:t>5.供应商在服务期内应提供7*24 小时技术支持服务，服务方式包含但不限于现场、语音电话。服务请求应在10分钟内响应，如现场人员解决不了，高级技术人员应于1个小时内到达现场，应于2小时内处理相关故障，并形成书面处理记录。在服务过程中，根据采购人要求，供应商有义务对采购人相关人员进行相关安全技术培训。</w:t>
      </w:r>
    </w:p>
    <w:p>
      <w:pPr>
        <w:pStyle w:val="7"/>
        <w:tabs>
          <w:tab w:val="left" w:pos="888"/>
        </w:tabs>
        <w:spacing w:line="360" w:lineRule="auto"/>
        <w:ind w:firstLine="480"/>
        <w:rPr>
          <w:rFonts w:ascii="Times New Roman" w:hAnsi="Times New Roman" w:eastAsia="仿宋_GB2312" w:cs="仿宋_GB2312"/>
          <w:sz w:val="24"/>
        </w:rPr>
      </w:pPr>
      <w:r>
        <w:rPr>
          <w:rFonts w:hint="eastAsia" w:ascii="Times New Roman" w:hAnsi="Times New Roman" w:eastAsia="仿宋_GB2312" w:cs="仿宋_GB2312"/>
          <w:sz w:val="24"/>
        </w:rPr>
        <w:t>6.供应商对过程数据和结果数据严格保密，未经采购人授权不得泄露给任何单位和个人，不得利用此数据进行任何侵害采购人的行为，否则采购人有权追究供应商的责任。供应商提供的技术服务，不得侵犯任何第三方的合法权益，由此而引起的纠纷或者给第三方以及招标方造成的损失，应由投标方承担全部责任。</w:t>
      </w:r>
    </w:p>
    <w:p>
      <w:pPr>
        <w:pStyle w:val="7"/>
        <w:tabs>
          <w:tab w:val="left" w:pos="888"/>
        </w:tabs>
        <w:spacing w:line="360" w:lineRule="auto"/>
        <w:ind w:firstLine="480"/>
        <w:rPr>
          <w:rFonts w:ascii="Times New Roman" w:hAnsi="Times New Roman" w:eastAsia="仿宋_GB2312" w:cs="仿宋_GB2312"/>
          <w:sz w:val="24"/>
        </w:rPr>
      </w:pPr>
      <w:r>
        <w:rPr>
          <w:rFonts w:hint="eastAsia" w:ascii="Times New Roman" w:hAnsi="Times New Roman" w:eastAsia="仿宋_GB2312" w:cs="仿宋_GB2312"/>
          <w:sz w:val="24"/>
        </w:rPr>
        <w:t>7.供应商应协助、配合招标人、监理单位等的工作，按照经采购人同意的技术要求和</w:t>
      </w:r>
      <w:r>
        <w:rPr>
          <w:rFonts w:hint="eastAsia" w:ascii="Times New Roman" w:hAnsi="Times New Roman" w:eastAsia="仿宋_GB2312" w:cs="仿宋_GB2312"/>
          <w:sz w:val="24"/>
          <w:lang w:eastAsia="zh-CN"/>
        </w:rPr>
        <w:t>实</w:t>
      </w:r>
      <w:r>
        <w:rPr>
          <w:rFonts w:hint="eastAsia" w:ascii="Times New Roman" w:hAnsi="Times New Roman" w:eastAsia="仿宋_GB2312" w:cs="仿宋_GB2312"/>
          <w:sz w:val="24"/>
        </w:rPr>
        <w:t>施要求进行项目实施，完成与项目有关的采购人提出的其他任务。中标人项目实施、人员等管理按照采购人项目管理制度执行。同时根据采购人需求，提供网络安全体系化防御咨询建议， 梳理网络安全上级监管机构、监管要求、网络安全建设遵循及要求等。</w:t>
      </w:r>
    </w:p>
    <w:p>
      <w:pPr>
        <w:spacing w:line="360" w:lineRule="auto"/>
        <w:ind w:firstLine="456" w:firstLineChars="200"/>
        <w:rPr>
          <w:rFonts w:ascii="Times New Roman" w:hAnsi="Times New Roman" w:eastAsia="仿宋_GB2312" w:cs="仿宋_GB2312"/>
          <w:sz w:val="24"/>
        </w:rPr>
      </w:pPr>
      <w:r>
        <w:rPr>
          <w:rFonts w:hint="eastAsia" w:ascii="Times New Roman" w:hAnsi="Times New Roman" w:eastAsia="仿宋_GB2312" w:cs="仿宋_GB2312"/>
          <w:sz w:val="24"/>
        </w:rPr>
        <w:t>8.供应商在项目交付过程中应遵循国际、国内主流安全技术交付标准，提供要素齐全规格统一的成果报告资料，并对其负责。交付物包含但不限于服务要求的所有报告。</w:t>
      </w: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ˎ̥">
    <w:altName w:val="华文中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39CF9D"/>
    <w:multiLevelType w:val="singleLevel"/>
    <w:tmpl w:val="B239CF9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FFDCD3"/>
    <w:rsid w:val="7FFF8DCB"/>
    <w:rsid w:val="DD6A6F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customStyle="1" w:styleId="2">
    <w:name w:val="首行2字符"/>
    <w:basedOn w:val="1"/>
    <w:qFormat/>
    <w:uiPriority w:val="9"/>
    <w:rPr>
      <w:rFonts w:eastAsia="宋体"/>
      <w:sz w:val="24"/>
      <w:szCs w:val="22"/>
    </w:rPr>
  </w:style>
  <w:style w:type="paragraph" w:styleId="3">
    <w:name w:val="Body Text"/>
    <w:basedOn w:val="1"/>
    <w:next w:val="1"/>
    <w:qFormat/>
    <w:uiPriority w:val="99"/>
    <w:rPr>
      <w:rFonts w:ascii="华文中宋" w:eastAsia="华文中宋"/>
      <w:bCs/>
      <w:sz w:val="28"/>
    </w:rPr>
  </w:style>
  <w:style w:type="paragraph" w:customStyle="1" w:styleId="6">
    <w:name w:val="正文缩进2字符"/>
    <w:basedOn w:val="1"/>
    <w:qFormat/>
    <w:uiPriority w:val="0"/>
    <w:pPr>
      <w:widowControl/>
      <w:spacing w:before="100" w:beforeAutospacing="1" w:after="100" w:afterAutospacing="1" w:line="300" w:lineRule="auto"/>
      <w:ind w:left="357"/>
      <w:jc w:val="left"/>
    </w:pPr>
    <w:rPr>
      <w:rFonts w:ascii="ˎ̥" w:hAnsi="ˎ̥"/>
      <w:color w:val="51585D"/>
      <w:kern w:val="0"/>
      <w:sz w:val="20"/>
      <w:szCs w:val="20"/>
    </w:rPr>
  </w:style>
  <w:style w:type="paragraph" w:customStyle="1" w:styleId="7">
    <w:name w:val="列出段落1"/>
    <w:basedOn w:val="1"/>
    <w:semiHidden/>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29.3333333333333</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2024-03-09T06:11:40Z</dcterms:created>
  <dc:creator>user</dc:creator>
  <cp:lastModifiedBy>user</cp:lastModifiedBy>
  <dcterms:modified xsi:type="dcterms:W3CDTF">2024-03-08T15:07:29Z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08DE4C8D5F576FB822ACEA656592E2E3</vt:lpwstr>
  </property>
</Properties>
</file>