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13"/>
          <w:rFonts w:ascii="仿宋" w:hAnsi="仿宋" w:eastAsia="仿宋" w:cs="Times New Roman"/>
          <w:bCs/>
          <w:color w:val="000000"/>
          <w:sz w:val="32"/>
          <w:szCs w:val="32"/>
        </w:rPr>
      </w:pPr>
      <w:r>
        <w:rPr>
          <w:rStyle w:val="13"/>
          <w:rFonts w:hint="eastAsia" w:ascii="仿宋" w:hAnsi="仿宋" w:eastAsia="仿宋" w:cs="Times New Roman"/>
          <w:bCs/>
          <w:color w:val="000000"/>
          <w:sz w:val="32"/>
          <w:szCs w:val="32"/>
        </w:rPr>
        <w:t>附件：</w:t>
      </w:r>
    </w:p>
    <w:p>
      <w:pPr>
        <w:spacing w:line="360" w:lineRule="auto"/>
        <w:rPr>
          <w:rStyle w:val="13"/>
          <w:rFonts w:ascii="仿宋" w:hAnsi="仿宋" w:eastAsia="仿宋" w:cs="Times New Roman"/>
          <w:b/>
          <w:bCs/>
          <w:color w:val="000000"/>
          <w:sz w:val="32"/>
          <w:szCs w:val="32"/>
        </w:rPr>
      </w:pPr>
    </w:p>
    <w:p>
      <w:pPr>
        <w:spacing w:line="360" w:lineRule="auto"/>
        <w:rPr>
          <w:rStyle w:val="13"/>
          <w:rFonts w:ascii="仿宋" w:hAnsi="仿宋" w:eastAsia="仿宋" w:cs="Times New Roman"/>
          <w:b/>
          <w:bCs/>
          <w:i/>
          <w:iCs/>
          <w:color w:val="000000"/>
          <w:sz w:val="32"/>
          <w:szCs w:val="32"/>
        </w:rPr>
      </w:pPr>
    </w:p>
    <w:p>
      <w:pPr>
        <w:spacing w:line="360" w:lineRule="auto"/>
        <w:rPr>
          <w:rStyle w:val="13"/>
          <w:rFonts w:ascii="仿宋" w:hAnsi="仿宋" w:eastAsia="仿宋" w:cs="Times New Roman"/>
          <w:b/>
          <w:bCs/>
          <w:color w:val="000000"/>
          <w:sz w:val="32"/>
          <w:szCs w:val="32"/>
        </w:rPr>
      </w:pPr>
    </w:p>
    <w:p>
      <w:pPr>
        <w:spacing w:line="360" w:lineRule="auto"/>
        <w:rPr>
          <w:rStyle w:val="13"/>
          <w:rFonts w:ascii="仿宋" w:hAnsi="仿宋" w:eastAsia="仿宋" w:cs="Times New Roman"/>
          <w:b/>
          <w:bCs/>
          <w:color w:val="000000"/>
          <w:sz w:val="32"/>
          <w:szCs w:val="32"/>
        </w:rPr>
      </w:pPr>
    </w:p>
    <w:p>
      <w:pPr>
        <w:spacing w:line="360" w:lineRule="auto"/>
        <w:jc w:val="center"/>
        <w:rPr>
          <w:rStyle w:val="13"/>
          <w:rFonts w:ascii="仿宋" w:hAnsi="仿宋" w:eastAsia="仿宋" w:cs="Times New Roman"/>
          <w:b/>
          <w:color w:val="000000"/>
          <w:sz w:val="32"/>
          <w:szCs w:val="32"/>
        </w:rPr>
      </w:pPr>
      <w:bookmarkStart w:id="0" w:name="_Hlk101793380"/>
      <w:r>
        <w:rPr>
          <w:rStyle w:val="13"/>
          <w:rFonts w:hint="eastAsia" w:ascii="仿宋" w:hAnsi="仿宋" w:eastAsia="仿宋" w:cs="Times New Roman"/>
          <w:b/>
          <w:color w:val="000000"/>
          <w:sz w:val="32"/>
          <w:szCs w:val="32"/>
        </w:rPr>
        <w:t>四川省土壤污染状况样品流转和监测系统升级项目</w:t>
      </w:r>
      <w:bookmarkEnd w:id="0"/>
      <w:r>
        <w:rPr>
          <w:rStyle w:val="13"/>
          <w:rFonts w:hint="eastAsia" w:ascii="仿宋" w:hAnsi="仿宋" w:eastAsia="仿宋" w:cs="Times New Roman"/>
          <w:b/>
          <w:color w:val="000000"/>
          <w:sz w:val="32"/>
          <w:szCs w:val="32"/>
        </w:rPr>
        <w:t>采购文件</w:t>
      </w:r>
    </w:p>
    <w:p>
      <w:pPr>
        <w:spacing w:line="360" w:lineRule="auto"/>
        <w:rPr>
          <w:rStyle w:val="13"/>
          <w:rFonts w:ascii="仿宋" w:hAnsi="仿宋" w:eastAsia="仿宋" w:cs="Times New Roman"/>
          <w:color w:val="000000"/>
          <w:sz w:val="32"/>
          <w:szCs w:val="32"/>
        </w:rPr>
      </w:pPr>
    </w:p>
    <w:p>
      <w:pPr>
        <w:spacing w:line="360" w:lineRule="auto"/>
        <w:rPr>
          <w:rStyle w:val="13"/>
          <w:rFonts w:ascii="仿宋" w:hAnsi="仿宋" w:eastAsia="仿宋" w:cs="Times New Roman"/>
          <w:color w:val="000000"/>
          <w:sz w:val="32"/>
          <w:szCs w:val="32"/>
        </w:rPr>
      </w:pPr>
    </w:p>
    <w:p>
      <w:pPr>
        <w:spacing w:line="360" w:lineRule="auto"/>
        <w:rPr>
          <w:rStyle w:val="13"/>
          <w:rFonts w:ascii="仿宋" w:hAnsi="仿宋" w:eastAsia="仿宋" w:cs="Times New Roman"/>
          <w:color w:val="000000"/>
          <w:sz w:val="32"/>
          <w:szCs w:val="32"/>
        </w:rPr>
      </w:pPr>
    </w:p>
    <w:p>
      <w:pPr>
        <w:spacing w:line="360" w:lineRule="auto"/>
        <w:rPr>
          <w:rStyle w:val="13"/>
          <w:rFonts w:ascii="仿宋" w:hAnsi="仿宋" w:eastAsia="仿宋" w:cs="Times New Roman"/>
          <w:b/>
          <w:color w:val="000000"/>
          <w:sz w:val="32"/>
          <w:szCs w:val="32"/>
        </w:rPr>
      </w:pPr>
    </w:p>
    <w:p>
      <w:pPr>
        <w:spacing w:line="360" w:lineRule="auto"/>
        <w:rPr>
          <w:rStyle w:val="13"/>
          <w:rFonts w:ascii="仿宋" w:hAnsi="仿宋" w:eastAsia="仿宋" w:cs="Times New Roman"/>
          <w:color w:val="000000"/>
          <w:sz w:val="32"/>
          <w:szCs w:val="32"/>
          <w:u w:val="single" w:color="000000"/>
        </w:rPr>
      </w:pP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spacing w:line="360" w:lineRule="auto"/>
        <w:jc w:val="center"/>
        <w:rPr>
          <w:rStyle w:val="13"/>
          <w:rFonts w:ascii="仿宋" w:hAnsi="仿宋" w:eastAsia="仿宋" w:cs="Times New Roman"/>
          <w:color w:val="000000"/>
          <w:sz w:val="32"/>
          <w:szCs w:val="32"/>
        </w:rPr>
      </w:pPr>
      <w:r>
        <w:rPr>
          <w:rStyle w:val="13"/>
          <w:rFonts w:hint="eastAsia" w:ascii="仿宋" w:hAnsi="仿宋" w:eastAsia="仿宋" w:cs="Times New Roman"/>
          <w:color w:val="000000"/>
          <w:sz w:val="32"/>
          <w:szCs w:val="32"/>
        </w:rPr>
        <w:t>四川省生态环境监测总站</w:t>
      </w:r>
    </w:p>
    <w:p>
      <w:pPr>
        <w:spacing w:line="360" w:lineRule="auto"/>
        <w:jc w:val="center"/>
        <w:rPr>
          <w:rStyle w:val="13"/>
          <w:rFonts w:ascii="仿宋" w:hAnsi="仿宋" w:eastAsia="仿宋" w:cs="Times New Roman"/>
          <w:color w:val="000000"/>
          <w:sz w:val="32"/>
          <w:szCs w:val="32"/>
        </w:rPr>
      </w:pPr>
      <w:r>
        <w:rPr>
          <w:rStyle w:val="13"/>
          <w:rFonts w:hint="eastAsia" w:ascii="仿宋" w:hAnsi="仿宋" w:eastAsia="仿宋" w:cs="Times New Roman"/>
          <w:color w:val="000000"/>
          <w:sz w:val="32"/>
          <w:szCs w:val="32"/>
        </w:rPr>
        <w:t>202</w:t>
      </w:r>
      <w:r>
        <w:rPr>
          <w:rStyle w:val="13"/>
          <w:rFonts w:ascii="仿宋" w:hAnsi="仿宋" w:eastAsia="仿宋" w:cs="Times New Roman"/>
          <w:color w:val="000000"/>
          <w:sz w:val="32"/>
          <w:szCs w:val="32"/>
        </w:rPr>
        <w:t>3</w:t>
      </w:r>
      <w:r>
        <w:rPr>
          <w:rStyle w:val="13"/>
          <w:rFonts w:hint="eastAsia" w:ascii="仿宋" w:hAnsi="仿宋" w:eastAsia="仿宋" w:cs="Times New Roman"/>
          <w:color w:val="000000"/>
          <w:sz w:val="32"/>
          <w:szCs w:val="32"/>
        </w:rPr>
        <w:t>年</w:t>
      </w:r>
      <w:r>
        <w:rPr>
          <w:rStyle w:val="13"/>
          <w:rFonts w:hint="eastAsia" w:ascii="仿宋" w:hAnsi="仿宋" w:eastAsia="仿宋" w:cs="Times New Roman"/>
          <w:color w:val="000000"/>
          <w:sz w:val="32"/>
          <w:szCs w:val="32"/>
          <w:lang w:val="en-US" w:eastAsia="zh-CN"/>
        </w:rPr>
        <w:t>4</w:t>
      </w:r>
      <w:r>
        <w:rPr>
          <w:rStyle w:val="13"/>
          <w:rFonts w:hint="eastAsia" w:ascii="仿宋" w:hAnsi="仿宋" w:eastAsia="仿宋" w:cs="Times New Roman"/>
          <w:color w:val="000000"/>
          <w:sz w:val="32"/>
          <w:szCs w:val="32"/>
        </w:rPr>
        <w:t>月</w:t>
      </w: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spacing w:line="360" w:lineRule="auto"/>
        <w:ind w:right="735"/>
        <w:rPr>
          <w:rStyle w:val="13"/>
          <w:rFonts w:ascii="仿宋" w:hAnsi="仿宋" w:eastAsia="仿宋" w:cs="Times New Roman"/>
          <w:color w:val="000000"/>
          <w:sz w:val="32"/>
          <w:szCs w:val="32"/>
        </w:rPr>
      </w:pPr>
    </w:p>
    <w:p>
      <w:pPr>
        <w:pStyle w:val="12"/>
        <w:spacing w:before="0" w:after="0" w:line="360" w:lineRule="auto"/>
        <w:jc w:val="center"/>
        <w:outlineLvl w:val="0"/>
        <w:rPr>
          <w:rStyle w:val="13"/>
          <w:rFonts w:ascii="仿宋" w:hAnsi="仿宋" w:eastAsia="仿宋" w:cs="Times New Roman"/>
          <w:b/>
          <w:bCs/>
          <w:color w:val="000000"/>
          <w:sz w:val="30"/>
          <w:szCs w:val="30"/>
        </w:rPr>
      </w:pPr>
      <w:r>
        <w:rPr>
          <w:rStyle w:val="13"/>
          <w:rFonts w:hint="eastAsia" w:ascii="仿宋" w:hAnsi="仿宋" w:eastAsia="仿宋"/>
          <w:b/>
          <w:bCs/>
          <w:color w:val="000000"/>
          <w:sz w:val="30"/>
          <w:szCs w:val="30"/>
        </w:rPr>
        <w:t>第一部分 采购内容及采购方式</w:t>
      </w:r>
    </w:p>
    <w:p>
      <w:pPr>
        <w:pStyle w:val="5"/>
        <w:spacing w:line="360" w:lineRule="auto"/>
        <w:ind w:left="0" w:leftChars="0" w:firstLine="600" w:firstLineChars="200"/>
        <w:outlineLvl w:val="1"/>
        <w:rPr>
          <w:rStyle w:val="13"/>
          <w:rFonts w:ascii="仿宋" w:hAnsi="仿宋" w:eastAsia="仿宋"/>
          <w:b/>
          <w:color w:val="000000"/>
          <w:sz w:val="30"/>
          <w:szCs w:val="30"/>
        </w:rPr>
      </w:pPr>
      <w:r>
        <w:rPr>
          <w:rStyle w:val="13"/>
          <w:rFonts w:hint="eastAsia" w:ascii="仿宋" w:hAnsi="仿宋" w:eastAsia="仿宋"/>
          <w:b/>
          <w:bCs/>
          <w:color w:val="000000"/>
          <w:sz w:val="30"/>
          <w:szCs w:val="30"/>
        </w:rPr>
        <w:t>1</w:t>
      </w:r>
      <w:r>
        <w:rPr>
          <w:rStyle w:val="13"/>
          <w:rFonts w:hint="eastAsia" w:ascii="仿宋" w:hAnsi="仿宋" w:eastAsia="仿宋"/>
          <w:b/>
          <w:color w:val="000000"/>
          <w:sz w:val="30"/>
          <w:szCs w:val="30"/>
        </w:rPr>
        <w:t>项目概况及采购内容</w:t>
      </w:r>
    </w:p>
    <w:p>
      <w:pPr>
        <w:spacing w:line="360" w:lineRule="auto"/>
        <w:ind w:firstLine="560" w:firstLineChars="200"/>
        <w:outlineLvl w:val="2"/>
        <w:rPr>
          <w:rStyle w:val="13"/>
          <w:rFonts w:ascii="仿宋" w:hAnsi="仿宋" w:eastAsia="仿宋" w:cs="Times New Roman"/>
          <w:bCs/>
          <w:sz w:val="28"/>
          <w:szCs w:val="28"/>
        </w:rPr>
      </w:pPr>
      <w:r>
        <w:rPr>
          <w:rStyle w:val="13"/>
          <w:rFonts w:hint="eastAsia" w:ascii="仿宋" w:hAnsi="仿宋" w:eastAsia="仿宋" w:cs="Times New Roman"/>
          <w:bCs/>
          <w:sz w:val="28"/>
          <w:szCs w:val="28"/>
        </w:rPr>
        <w:t>1</w:t>
      </w:r>
      <w:r>
        <w:rPr>
          <w:rStyle w:val="13"/>
          <w:rFonts w:ascii="仿宋" w:hAnsi="仿宋" w:eastAsia="仿宋" w:cs="Times New Roman"/>
          <w:bCs/>
          <w:sz w:val="28"/>
          <w:szCs w:val="28"/>
        </w:rPr>
        <w:t>.1项目概况</w:t>
      </w:r>
    </w:p>
    <w:p>
      <w:pPr>
        <w:ind w:firstLine="560" w:firstLineChars="200"/>
        <w:rPr>
          <w:rFonts w:ascii="仿宋" w:hAnsi="仿宋" w:eastAsia="仿宋" w:cs="宋体"/>
          <w:sz w:val="28"/>
          <w:szCs w:val="36"/>
        </w:rPr>
      </w:pPr>
      <w:r>
        <w:rPr>
          <w:rFonts w:hint="eastAsia" w:ascii="仿宋" w:hAnsi="仿宋" w:eastAsia="仿宋" w:cs="宋体"/>
          <w:sz w:val="28"/>
          <w:szCs w:val="36"/>
        </w:rPr>
        <w:t>四川省土壤污染状况样品流转和监测系统，建于</w:t>
      </w:r>
      <w:r>
        <w:rPr>
          <w:rFonts w:ascii="仿宋" w:hAnsi="仿宋" w:eastAsia="仿宋" w:cs="宋体"/>
          <w:sz w:val="28"/>
          <w:szCs w:val="36"/>
        </w:rPr>
        <w:t>2018</w:t>
      </w:r>
      <w:r>
        <w:rPr>
          <w:rFonts w:hint="eastAsia" w:ascii="仿宋" w:hAnsi="仿宋" w:eastAsia="仿宋" w:cs="宋体"/>
          <w:sz w:val="28"/>
          <w:szCs w:val="36"/>
        </w:rPr>
        <w:t>年，是一套基针对全省土壤调查的业务管理系统，自运行以来，收到了非常良好的成效。平台主要用于全省土壤调查业务管理。系统实现了年度计划的下发、点位管理、采样过程管理、制样过程管理、样品流转分批、样品分析等功能，通过移动终端全省市级环境监测单位进行现场采样、制样、流转等操作。</w:t>
      </w:r>
    </w:p>
    <w:p>
      <w:pPr>
        <w:spacing w:line="360" w:lineRule="auto"/>
        <w:ind w:firstLine="560" w:firstLineChars="200"/>
        <w:outlineLvl w:val="2"/>
        <w:rPr>
          <w:rStyle w:val="13"/>
          <w:rFonts w:ascii="仿宋" w:hAnsi="仿宋" w:eastAsia="仿宋" w:cs="Times New Roman"/>
          <w:bCs/>
          <w:sz w:val="28"/>
          <w:szCs w:val="28"/>
        </w:rPr>
      </w:pPr>
      <w:r>
        <w:rPr>
          <w:rStyle w:val="13"/>
          <w:rFonts w:hint="eastAsia" w:ascii="仿宋" w:hAnsi="仿宋" w:eastAsia="仿宋" w:cs="Times New Roman"/>
          <w:bCs/>
          <w:sz w:val="28"/>
          <w:szCs w:val="28"/>
        </w:rPr>
        <w:t>1.2总体要求</w:t>
      </w:r>
    </w:p>
    <w:p>
      <w:pPr>
        <w:ind w:firstLine="560" w:firstLineChars="200"/>
        <w:rPr>
          <w:rFonts w:ascii="仿宋" w:hAnsi="仿宋" w:eastAsia="仿宋" w:cs="宋体"/>
          <w:sz w:val="28"/>
          <w:szCs w:val="36"/>
        </w:rPr>
      </w:pPr>
      <w:r>
        <w:rPr>
          <w:rFonts w:hint="eastAsia" w:ascii="仿宋" w:hAnsi="仿宋" w:eastAsia="仿宋" w:cs="宋体"/>
          <w:sz w:val="28"/>
          <w:szCs w:val="36"/>
        </w:rPr>
        <w:t>确保系统平台运行稳定、高效，数据传输稳定、准确，保障全省土壤调查业务能高效、有序执行，给全省土壤调查业务提供技术支撑。</w:t>
      </w:r>
    </w:p>
    <w:p>
      <w:pPr>
        <w:spacing w:line="360" w:lineRule="auto"/>
        <w:ind w:firstLine="560" w:firstLineChars="200"/>
        <w:outlineLvl w:val="2"/>
        <w:rPr>
          <w:rStyle w:val="13"/>
          <w:rFonts w:ascii="仿宋" w:hAnsi="仿宋" w:cs="Times New Roman"/>
          <w:bCs/>
          <w:sz w:val="28"/>
          <w:szCs w:val="28"/>
        </w:rPr>
      </w:pPr>
      <w:r>
        <w:rPr>
          <w:rStyle w:val="13"/>
          <w:rFonts w:hint="eastAsia" w:ascii="仿宋" w:hAnsi="仿宋" w:cs="Times New Roman"/>
          <w:bCs/>
          <w:sz w:val="28"/>
          <w:szCs w:val="28"/>
        </w:rPr>
        <w:t>1</w:t>
      </w:r>
      <w:r>
        <w:rPr>
          <w:rStyle w:val="13"/>
          <w:rFonts w:ascii="仿宋" w:hAnsi="仿宋" w:cs="Times New Roman"/>
          <w:bCs/>
          <w:sz w:val="28"/>
          <w:szCs w:val="28"/>
        </w:rPr>
        <w:t>.3</w:t>
      </w:r>
      <w:r>
        <w:rPr>
          <w:rStyle w:val="13"/>
          <w:rFonts w:hint="eastAsia" w:ascii="仿宋" w:hAnsi="仿宋" w:cs="Times New Roman"/>
          <w:bCs/>
          <w:sz w:val="28"/>
          <w:szCs w:val="28"/>
        </w:rPr>
        <w:t>项目开发规范要求</w:t>
      </w:r>
    </w:p>
    <w:p>
      <w:pPr>
        <w:ind w:firstLine="560" w:firstLineChars="200"/>
        <w:rPr>
          <w:rFonts w:ascii="仿宋" w:hAnsi="仿宋" w:eastAsia="仿宋" w:cs="宋体"/>
          <w:sz w:val="28"/>
          <w:szCs w:val="36"/>
        </w:rPr>
      </w:pPr>
      <w:r>
        <w:rPr>
          <w:rFonts w:hint="eastAsia" w:ascii="仿宋" w:hAnsi="仿宋" w:eastAsia="仿宋" w:cs="宋体"/>
          <w:sz w:val="28"/>
          <w:szCs w:val="36"/>
        </w:rPr>
        <w:t>（1）系统设计要符合四川省土壤污染状况样品流转和监测系统的总体规划和关于信息系统建设的有关要求；</w:t>
      </w:r>
    </w:p>
    <w:p>
      <w:pPr>
        <w:ind w:firstLine="560" w:firstLineChars="200"/>
        <w:rPr>
          <w:rFonts w:ascii="仿宋" w:hAnsi="仿宋" w:eastAsia="仿宋" w:cs="宋体"/>
          <w:sz w:val="28"/>
          <w:szCs w:val="36"/>
        </w:rPr>
      </w:pPr>
      <w:r>
        <w:rPr>
          <w:rFonts w:hint="eastAsia" w:ascii="仿宋" w:hAnsi="仿宋" w:eastAsia="仿宋" w:cs="宋体"/>
          <w:sz w:val="28"/>
          <w:szCs w:val="36"/>
        </w:rPr>
        <w:t>（2）系统遵循四川省土壤污染状况样品流转和监测系统体系和业务架构，进行本地化开发工作，系统建设应符合安可要求的主流产品和技术；</w:t>
      </w:r>
    </w:p>
    <w:p>
      <w:pPr>
        <w:ind w:firstLine="560" w:firstLineChars="200"/>
        <w:rPr>
          <w:rFonts w:ascii="仿宋" w:hAnsi="仿宋" w:eastAsia="仿宋" w:cs="宋体"/>
          <w:sz w:val="28"/>
          <w:szCs w:val="36"/>
        </w:rPr>
      </w:pPr>
      <w:r>
        <w:rPr>
          <w:rFonts w:hint="eastAsia" w:ascii="仿宋" w:hAnsi="仿宋" w:eastAsia="仿宋" w:cs="宋体"/>
          <w:sz w:val="28"/>
          <w:szCs w:val="36"/>
        </w:rPr>
        <w:t>（3）通过数据库灵活性设计和详细规划系统操作权限，支持业务多级管理和权限控制；</w:t>
      </w:r>
    </w:p>
    <w:p>
      <w:pPr>
        <w:ind w:firstLine="560" w:firstLineChars="200"/>
        <w:rPr>
          <w:rFonts w:ascii="仿宋" w:hAnsi="仿宋" w:eastAsia="仿宋" w:cs="宋体"/>
          <w:sz w:val="28"/>
          <w:szCs w:val="36"/>
        </w:rPr>
      </w:pPr>
      <w:r>
        <w:rPr>
          <w:rFonts w:hint="eastAsia" w:ascii="仿宋" w:hAnsi="仿宋" w:eastAsia="仿宋" w:cs="宋体"/>
          <w:sz w:val="28"/>
          <w:szCs w:val="36"/>
        </w:rPr>
        <w:t>（4）该系统需使用网络化平台，网页登陆，统一集中存储数据，保障数据的一致性和准确性。</w:t>
      </w:r>
    </w:p>
    <w:p>
      <w:pPr>
        <w:ind w:firstLine="560" w:firstLineChars="200"/>
        <w:rPr>
          <w:rFonts w:ascii="仿宋" w:hAnsi="仿宋" w:eastAsia="仿宋" w:cs="宋体"/>
          <w:sz w:val="28"/>
          <w:szCs w:val="36"/>
        </w:rPr>
      </w:pPr>
      <w:r>
        <w:rPr>
          <w:rFonts w:hint="eastAsia" w:ascii="仿宋" w:hAnsi="仿宋" w:eastAsia="仿宋" w:cs="宋体"/>
          <w:sz w:val="28"/>
          <w:szCs w:val="36"/>
        </w:rPr>
        <w:t>（5）安全性要求：授权和访问控制，支持数据库存储加密，数据交换的信息加密，数据传输通道加密。</w:t>
      </w:r>
    </w:p>
    <w:p>
      <w:pPr>
        <w:ind w:firstLine="560" w:firstLineChars="200"/>
        <w:rPr>
          <w:rFonts w:ascii="仿宋" w:hAnsi="仿宋" w:eastAsia="仿宋" w:cs="宋体"/>
          <w:sz w:val="28"/>
          <w:szCs w:val="36"/>
        </w:rPr>
      </w:pPr>
      <w:r>
        <w:rPr>
          <w:rFonts w:hint="eastAsia" w:ascii="仿宋" w:hAnsi="仿宋" w:eastAsia="仿宋" w:cs="宋体"/>
          <w:sz w:val="28"/>
          <w:szCs w:val="36"/>
        </w:rPr>
        <w:t>（6）可靠性要求：系统应具有较高的可靠性，不应出现因应用软件引起的日常宕机现象，在发生错误时能够快速恢复正常运行，软件系统要防止消耗过多的系统资源而使系统崩溃。</w:t>
      </w:r>
    </w:p>
    <w:p>
      <w:pPr>
        <w:ind w:firstLine="560" w:firstLineChars="200"/>
        <w:rPr>
          <w:rFonts w:ascii="仿宋" w:hAnsi="仿宋" w:eastAsia="仿宋" w:cs="宋体"/>
          <w:sz w:val="28"/>
          <w:szCs w:val="36"/>
        </w:rPr>
      </w:pPr>
      <w:r>
        <w:rPr>
          <w:rFonts w:hint="eastAsia" w:ascii="仿宋" w:hAnsi="仿宋" w:eastAsia="仿宋" w:cs="宋体"/>
          <w:sz w:val="28"/>
          <w:szCs w:val="36"/>
        </w:rPr>
        <w:t>（7）易用性要求：应具有良好的简体中文的操作界面、详细的帮助信息，系统参数的维护与管理通过操作界面完成。</w:t>
      </w:r>
    </w:p>
    <w:p>
      <w:pPr>
        <w:spacing w:line="360" w:lineRule="auto"/>
        <w:ind w:firstLine="560" w:firstLineChars="200"/>
        <w:outlineLvl w:val="2"/>
        <w:rPr>
          <w:rStyle w:val="13"/>
          <w:rFonts w:ascii="仿宋" w:hAnsi="仿宋" w:cs="Times New Roman"/>
          <w:bCs/>
          <w:sz w:val="28"/>
          <w:szCs w:val="28"/>
        </w:rPr>
      </w:pPr>
      <w:r>
        <w:rPr>
          <w:rStyle w:val="13"/>
          <w:rFonts w:hint="eastAsia" w:ascii="仿宋" w:hAnsi="仿宋" w:cs="Times New Roman"/>
          <w:bCs/>
          <w:sz w:val="28"/>
          <w:szCs w:val="28"/>
        </w:rPr>
        <w:t>1</w:t>
      </w:r>
      <w:r>
        <w:rPr>
          <w:rStyle w:val="13"/>
          <w:rFonts w:ascii="仿宋" w:hAnsi="仿宋" w:cs="Times New Roman"/>
          <w:bCs/>
          <w:sz w:val="28"/>
          <w:szCs w:val="28"/>
        </w:rPr>
        <w:t>.4</w:t>
      </w:r>
      <w:r>
        <w:rPr>
          <w:rStyle w:val="13"/>
          <w:rFonts w:hint="eastAsia" w:ascii="仿宋" w:hAnsi="仿宋" w:cs="Times New Roman"/>
          <w:bCs/>
          <w:sz w:val="28"/>
          <w:szCs w:val="28"/>
        </w:rPr>
        <w:t>应用系统升级改造内容</w:t>
      </w:r>
    </w:p>
    <w:p>
      <w:pPr>
        <w:ind w:firstLine="560" w:firstLineChars="200"/>
        <w:rPr>
          <w:rFonts w:ascii="仿宋" w:hAnsi="仿宋" w:eastAsia="仿宋" w:cs="宋体"/>
          <w:sz w:val="28"/>
          <w:szCs w:val="36"/>
        </w:rPr>
      </w:pPr>
      <w:r>
        <w:rPr>
          <w:rFonts w:hint="eastAsia" w:ascii="仿宋" w:hAnsi="仿宋" w:eastAsia="仿宋" w:cs="宋体"/>
          <w:sz w:val="28"/>
          <w:szCs w:val="36"/>
        </w:rPr>
        <w:t>（1）系统业务流程优化。优化整体业务流程，加快业务流转，取消不必要的业务环节，但需要充分考虑系统历史数据和进行中的业务兼容性。</w:t>
      </w:r>
    </w:p>
    <w:p>
      <w:pPr>
        <w:ind w:firstLine="560" w:firstLineChars="200"/>
        <w:rPr>
          <w:rFonts w:ascii="仿宋" w:hAnsi="仿宋" w:eastAsia="仿宋" w:cs="宋体"/>
          <w:sz w:val="28"/>
          <w:szCs w:val="36"/>
        </w:rPr>
      </w:pPr>
      <w:r>
        <w:rPr>
          <w:rFonts w:hint="eastAsia" w:ascii="仿宋" w:hAnsi="仿宋" w:eastAsia="仿宋" w:cs="宋体"/>
          <w:sz w:val="28"/>
          <w:szCs w:val="36"/>
        </w:rPr>
        <w:t>（2）业务全流程样品编码优化。调整采样、制样、流转、质控样、转码样等样品编码规则，尽可能的减少样品编码的重新编码和打印标签次数。但需要充分考虑系统历史数据和进行中的业务兼容性。</w:t>
      </w:r>
    </w:p>
    <w:p>
      <w:pPr>
        <w:ind w:firstLine="560" w:firstLineChars="200"/>
        <w:rPr>
          <w:rFonts w:ascii="仿宋" w:hAnsi="仿宋" w:eastAsia="仿宋" w:cs="宋体"/>
          <w:sz w:val="28"/>
          <w:szCs w:val="36"/>
        </w:rPr>
      </w:pPr>
      <w:r>
        <w:rPr>
          <w:rFonts w:hint="eastAsia" w:ascii="仿宋" w:hAnsi="仿宋" w:eastAsia="仿宋" w:cs="宋体"/>
          <w:sz w:val="28"/>
          <w:szCs w:val="36"/>
        </w:rPr>
        <w:t>（3）质控样多次入包优化。允许质控样进入多个样品批次包，且质控样编码不变。</w:t>
      </w:r>
    </w:p>
    <w:p>
      <w:pPr>
        <w:ind w:firstLine="560" w:firstLineChars="200"/>
        <w:rPr>
          <w:rFonts w:ascii="仿宋" w:hAnsi="仿宋" w:eastAsia="仿宋" w:cs="宋体"/>
          <w:sz w:val="28"/>
          <w:szCs w:val="36"/>
        </w:rPr>
      </w:pPr>
      <w:r>
        <w:rPr>
          <w:rFonts w:hint="eastAsia" w:ascii="仿宋" w:hAnsi="仿宋" w:eastAsia="仿宋" w:cs="宋体"/>
          <w:sz w:val="28"/>
          <w:szCs w:val="36"/>
        </w:rPr>
        <w:t>（</w:t>
      </w:r>
      <w:r>
        <w:rPr>
          <w:rFonts w:ascii="仿宋" w:hAnsi="仿宋" w:eastAsia="仿宋" w:cs="宋体"/>
          <w:sz w:val="28"/>
          <w:szCs w:val="36"/>
        </w:rPr>
        <w:t>4</w:t>
      </w:r>
      <w:r>
        <w:rPr>
          <w:rFonts w:hint="eastAsia" w:ascii="仿宋" w:hAnsi="仿宋" w:eastAsia="仿宋" w:cs="宋体"/>
          <w:sz w:val="28"/>
          <w:szCs w:val="36"/>
        </w:rPr>
        <w:t>）新增采样确认功能。在采样时新增点位确认功能，由执行机构发起申请，省站审核后方可进行采样。</w:t>
      </w:r>
    </w:p>
    <w:p>
      <w:pPr>
        <w:ind w:firstLine="560" w:firstLineChars="200"/>
        <w:rPr>
          <w:rFonts w:ascii="仿宋" w:hAnsi="仿宋" w:eastAsia="仿宋" w:cs="宋体"/>
          <w:sz w:val="28"/>
          <w:szCs w:val="36"/>
        </w:rPr>
      </w:pPr>
      <w:r>
        <w:rPr>
          <w:rFonts w:hint="eastAsia" w:ascii="仿宋" w:hAnsi="仿宋" w:eastAsia="仿宋" w:cs="宋体"/>
          <w:sz w:val="28"/>
          <w:szCs w:val="36"/>
        </w:rPr>
        <w:t>（</w:t>
      </w:r>
      <w:r>
        <w:rPr>
          <w:rFonts w:ascii="仿宋" w:hAnsi="仿宋" w:eastAsia="仿宋" w:cs="宋体"/>
          <w:sz w:val="28"/>
          <w:szCs w:val="36"/>
        </w:rPr>
        <w:t>5</w:t>
      </w:r>
      <w:r>
        <w:rPr>
          <w:rFonts w:hint="eastAsia" w:ascii="仿宋" w:hAnsi="仿宋" w:eastAsia="仿宋" w:cs="宋体"/>
          <w:sz w:val="28"/>
          <w:szCs w:val="36"/>
        </w:rPr>
        <w:t>）内置审核意见及调点原因。系统内置采样审核意见和点位调整原因，可以直接进行选择。</w:t>
      </w:r>
    </w:p>
    <w:p>
      <w:pPr>
        <w:ind w:firstLine="560" w:firstLineChars="200"/>
        <w:rPr>
          <w:rFonts w:ascii="仿宋" w:hAnsi="仿宋" w:eastAsia="仿宋" w:cs="宋体"/>
          <w:sz w:val="28"/>
          <w:szCs w:val="36"/>
        </w:rPr>
      </w:pPr>
      <w:r>
        <w:rPr>
          <w:rFonts w:hint="eastAsia" w:ascii="仿宋" w:hAnsi="仿宋" w:eastAsia="仿宋" w:cs="宋体"/>
          <w:sz w:val="28"/>
          <w:szCs w:val="36"/>
        </w:rPr>
        <w:t>（</w:t>
      </w:r>
      <w:r>
        <w:rPr>
          <w:rFonts w:ascii="仿宋" w:hAnsi="仿宋" w:eastAsia="仿宋" w:cs="宋体"/>
          <w:sz w:val="28"/>
          <w:szCs w:val="36"/>
        </w:rPr>
        <w:t>6</w:t>
      </w:r>
      <w:r>
        <w:rPr>
          <w:rFonts w:hint="eastAsia" w:ascii="仿宋" w:hAnsi="仿宋" w:eastAsia="仿宋" w:cs="宋体"/>
          <w:sz w:val="28"/>
          <w:szCs w:val="36"/>
        </w:rPr>
        <w:t>）新增采样单对比。保留历史采样单版本，在多次提交对比历史版本数据，并提醒本次采样单调整的信息内容。</w:t>
      </w:r>
    </w:p>
    <w:p>
      <w:pPr>
        <w:ind w:firstLine="560" w:firstLineChars="200"/>
        <w:rPr>
          <w:rFonts w:ascii="仿宋" w:hAnsi="仿宋" w:eastAsia="仿宋" w:cs="宋体"/>
          <w:sz w:val="28"/>
          <w:szCs w:val="36"/>
        </w:rPr>
      </w:pPr>
      <w:r>
        <w:rPr>
          <w:rFonts w:hint="eastAsia" w:ascii="仿宋" w:hAnsi="仿宋" w:eastAsia="仿宋" w:cs="宋体"/>
          <w:sz w:val="28"/>
          <w:szCs w:val="36"/>
        </w:rPr>
        <w:t>（7）分析数据结果单位转换。新增分析结果单位转换功能，将分析结果和质控样结果均转换为默认单位进行比较判断。</w:t>
      </w:r>
    </w:p>
    <w:p>
      <w:pPr>
        <w:ind w:firstLine="560" w:firstLineChars="200"/>
        <w:rPr>
          <w:rFonts w:ascii="仿宋" w:hAnsi="仿宋" w:eastAsia="仿宋" w:cs="宋体"/>
          <w:sz w:val="28"/>
          <w:szCs w:val="36"/>
        </w:rPr>
      </w:pPr>
      <w:r>
        <w:rPr>
          <w:rFonts w:hint="eastAsia" w:ascii="仿宋" w:hAnsi="仿宋" w:eastAsia="仿宋" w:cs="宋体"/>
          <w:sz w:val="28"/>
          <w:szCs w:val="36"/>
        </w:rPr>
        <w:t>（8）分析结果判断评价。系统内置各项分析结果常规阈值，分析结果超阈值时进行提醒。系统根据分析结果按评价标准进行结果评价和等级评价。</w:t>
      </w:r>
    </w:p>
    <w:p>
      <w:pPr>
        <w:ind w:firstLine="560" w:firstLineChars="200"/>
        <w:rPr>
          <w:rFonts w:ascii="仿宋" w:hAnsi="仿宋" w:eastAsia="仿宋" w:cs="宋体"/>
          <w:sz w:val="28"/>
          <w:szCs w:val="36"/>
        </w:rPr>
      </w:pPr>
      <w:r>
        <w:rPr>
          <w:rFonts w:hint="eastAsia" w:ascii="仿宋" w:hAnsi="仿宋" w:eastAsia="仿宋" w:cs="宋体"/>
          <w:sz w:val="28"/>
          <w:szCs w:val="36"/>
        </w:rPr>
        <w:t>（9）采样指标及质控调整。新增下发任务后允许调整采样指标或质控数据，并联动app进行样品数据更新。</w:t>
      </w:r>
    </w:p>
    <w:p>
      <w:pPr>
        <w:ind w:firstLine="560" w:firstLineChars="200"/>
        <w:rPr>
          <w:rFonts w:ascii="仿宋" w:hAnsi="仿宋" w:eastAsia="仿宋" w:cs="宋体"/>
          <w:sz w:val="28"/>
          <w:szCs w:val="36"/>
        </w:rPr>
      </w:pPr>
      <w:r>
        <w:rPr>
          <w:rFonts w:hint="eastAsia" w:ascii="仿宋" w:hAnsi="仿宋" w:eastAsia="仿宋" w:cs="宋体"/>
          <w:sz w:val="28"/>
          <w:szCs w:val="36"/>
        </w:rPr>
        <w:t>（</w:t>
      </w:r>
      <w:r>
        <w:rPr>
          <w:rFonts w:ascii="仿宋" w:hAnsi="仿宋" w:eastAsia="仿宋" w:cs="宋体"/>
          <w:sz w:val="28"/>
          <w:szCs w:val="36"/>
        </w:rPr>
        <w:t>10</w:t>
      </w:r>
      <w:r>
        <w:rPr>
          <w:rFonts w:hint="eastAsia" w:ascii="仿宋" w:hAnsi="仿宋" w:eastAsia="仿宋" w:cs="宋体"/>
          <w:sz w:val="28"/>
          <w:szCs w:val="36"/>
        </w:rPr>
        <w:t>）分析结果对比。将点位分析结果按年度进行对比。</w:t>
      </w:r>
    </w:p>
    <w:p>
      <w:pPr>
        <w:spacing w:line="360" w:lineRule="auto"/>
        <w:ind w:firstLine="560" w:firstLineChars="200"/>
        <w:outlineLvl w:val="2"/>
        <w:rPr>
          <w:rStyle w:val="13"/>
          <w:rFonts w:ascii="仿宋" w:hAnsi="仿宋" w:cs="Times New Roman"/>
          <w:bCs/>
          <w:sz w:val="28"/>
          <w:szCs w:val="28"/>
        </w:rPr>
      </w:pPr>
      <w:r>
        <w:rPr>
          <w:rStyle w:val="13"/>
          <w:rFonts w:hint="eastAsia" w:ascii="仿宋" w:hAnsi="仿宋" w:cs="Times New Roman"/>
          <w:bCs/>
          <w:sz w:val="28"/>
          <w:szCs w:val="28"/>
        </w:rPr>
        <w:t>1</w:t>
      </w:r>
      <w:r>
        <w:rPr>
          <w:rStyle w:val="13"/>
          <w:rFonts w:ascii="仿宋" w:hAnsi="仿宋" w:cs="Times New Roman"/>
          <w:bCs/>
          <w:sz w:val="28"/>
          <w:szCs w:val="28"/>
        </w:rPr>
        <w:t>.5</w:t>
      </w:r>
      <w:r>
        <w:rPr>
          <w:rStyle w:val="13"/>
          <w:rFonts w:hint="eastAsia" w:ascii="仿宋" w:hAnsi="仿宋" w:cs="Times New Roman"/>
          <w:bCs/>
          <w:sz w:val="28"/>
          <w:szCs w:val="28"/>
        </w:rPr>
        <w:t>系统主要技术要求</w:t>
      </w:r>
    </w:p>
    <w:p>
      <w:pPr>
        <w:ind w:firstLine="560" w:firstLineChars="200"/>
        <w:rPr>
          <w:rFonts w:ascii="仿宋" w:hAnsi="仿宋" w:eastAsia="仿宋" w:cs="宋体"/>
          <w:sz w:val="28"/>
          <w:szCs w:val="36"/>
        </w:rPr>
      </w:pPr>
      <w:r>
        <w:rPr>
          <w:rFonts w:hint="eastAsia" w:ascii="仿宋" w:hAnsi="仿宋" w:eastAsia="仿宋" w:cs="宋体"/>
          <w:sz w:val="28"/>
          <w:szCs w:val="36"/>
        </w:rPr>
        <w:t>（1）系统架构和开发技术</w:t>
      </w:r>
    </w:p>
    <w:p>
      <w:pPr>
        <w:ind w:firstLine="560" w:firstLineChars="200"/>
        <w:rPr>
          <w:rFonts w:ascii="仿宋" w:hAnsi="仿宋" w:eastAsia="仿宋" w:cs="宋体"/>
          <w:sz w:val="28"/>
          <w:szCs w:val="36"/>
        </w:rPr>
      </w:pPr>
      <w:r>
        <w:rPr>
          <w:rFonts w:hint="eastAsia" w:ascii="仿宋" w:hAnsi="仿宋" w:eastAsia="仿宋" w:cs="宋体"/>
          <w:sz w:val="28"/>
          <w:szCs w:val="36"/>
        </w:rPr>
        <w:t>系统建设应符合安可要求的主流产品和技术，保证系统的高质量和安全、稳定可靠性。软件通过B/S架构，基于用户现有的数据库版本及其组件环境开发。本项目不再采购数据库、操作系统软件和相应的硬件设施设备。</w:t>
      </w:r>
    </w:p>
    <w:p>
      <w:pPr>
        <w:ind w:firstLine="560" w:firstLineChars="200"/>
        <w:rPr>
          <w:rFonts w:ascii="仿宋" w:hAnsi="仿宋" w:eastAsia="仿宋" w:cs="宋体"/>
          <w:sz w:val="28"/>
          <w:szCs w:val="36"/>
        </w:rPr>
      </w:pPr>
      <w:r>
        <w:rPr>
          <w:rFonts w:hint="eastAsia" w:ascii="仿宋" w:hAnsi="仿宋" w:eastAsia="仿宋" w:cs="宋体"/>
          <w:sz w:val="28"/>
          <w:szCs w:val="36"/>
        </w:rPr>
        <w:t>（2）客户端要求</w:t>
      </w:r>
    </w:p>
    <w:p>
      <w:pPr>
        <w:ind w:firstLine="560" w:firstLineChars="200"/>
        <w:rPr>
          <w:rFonts w:ascii="仿宋" w:hAnsi="仿宋" w:eastAsia="仿宋" w:cs="宋体"/>
          <w:sz w:val="28"/>
          <w:szCs w:val="36"/>
        </w:rPr>
      </w:pPr>
      <w:r>
        <w:rPr>
          <w:rFonts w:hint="eastAsia" w:ascii="仿宋" w:hAnsi="仿宋" w:eastAsia="仿宋" w:cs="宋体"/>
          <w:sz w:val="28"/>
          <w:szCs w:val="36"/>
        </w:rPr>
        <w:t>系统应满足各种国产化终端机操作系统操作应用。</w:t>
      </w:r>
    </w:p>
    <w:p>
      <w:pPr>
        <w:ind w:firstLine="560" w:firstLineChars="200"/>
        <w:rPr>
          <w:rFonts w:ascii="仿宋" w:hAnsi="仿宋" w:eastAsia="仿宋" w:cs="宋体"/>
          <w:sz w:val="28"/>
          <w:szCs w:val="36"/>
        </w:rPr>
      </w:pPr>
      <w:r>
        <w:rPr>
          <w:rFonts w:hint="eastAsia" w:ascii="仿宋" w:hAnsi="仿宋" w:eastAsia="仿宋" w:cs="宋体"/>
          <w:sz w:val="28"/>
          <w:szCs w:val="36"/>
        </w:rPr>
        <w:t>（3）系统规模及性能指标</w:t>
      </w:r>
    </w:p>
    <w:p>
      <w:pPr>
        <w:ind w:firstLine="560" w:firstLineChars="200"/>
        <w:rPr>
          <w:rFonts w:ascii="仿宋" w:hAnsi="仿宋" w:eastAsia="仿宋" w:cs="宋体"/>
          <w:sz w:val="28"/>
          <w:szCs w:val="36"/>
        </w:rPr>
      </w:pPr>
      <w:r>
        <w:rPr>
          <w:rFonts w:hint="eastAsia" w:ascii="仿宋" w:hAnsi="仿宋" w:eastAsia="仿宋" w:cs="宋体"/>
          <w:sz w:val="28"/>
          <w:szCs w:val="36"/>
        </w:rPr>
        <w:t>用户规模，用户主要指各级业务办理者与管理者及系统管理员。用户规模应至少满足</w:t>
      </w:r>
      <w:r>
        <w:rPr>
          <w:rFonts w:ascii="仿宋" w:hAnsi="仿宋" w:eastAsia="仿宋" w:cs="宋体"/>
          <w:sz w:val="28"/>
          <w:szCs w:val="36"/>
        </w:rPr>
        <w:t>200</w:t>
      </w:r>
      <w:r>
        <w:rPr>
          <w:rFonts w:hint="eastAsia" w:ascii="仿宋" w:hAnsi="仿宋" w:eastAsia="仿宋" w:cs="宋体"/>
          <w:sz w:val="28"/>
          <w:szCs w:val="36"/>
        </w:rPr>
        <w:t>人以上用户，同时在线用户数≥</w:t>
      </w:r>
      <w:r>
        <w:rPr>
          <w:rFonts w:ascii="仿宋" w:hAnsi="仿宋" w:eastAsia="仿宋" w:cs="宋体"/>
          <w:sz w:val="28"/>
          <w:szCs w:val="36"/>
        </w:rPr>
        <w:t>50</w:t>
      </w:r>
      <w:r>
        <w:rPr>
          <w:rFonts w:hint="eastAsia" w:ascii="仿宋" w:hAnsi="仿宋" w:eastAsia="仿宋" w:cs="宋体"/>
          <w:sz w:val="28"/>
          <w:szCs w:val="36"/>
        </w:rPr>
        <w:t>人。在最大并发用户数的情况下，用户查询时系统的响应时间小于5秒，同时不能影响其他在线用户进行的其他操作。</w:t>
      </w:r>
    </w:p>
    <w:p>
      <w:pPr>
        <w:ind w:firstLine="560" w:firstLineChars="200"/>
        <w:rPr>
          <w:rFonts w:ascii="仿宋" w:hAnsi="仿宋" w:eastAsia="仿宋" w:cs="宋体"/>
          <w:sz w:val="28"/>
          <w:szCs w:val="36"/>
        </w:rPr>
      </w:pPr>
      <w:r>
        <w:rPr>
          <w:rFonts w:hint="eastAsia" w:ascii="仿宋" w:hAnsi="仿宋" w:eastAsia="仿宋" w:cs="宋体"/>
          <w:sz w:val="28"/>
          <w:szCs w:val="36"/>
        </w:rPr>
        <w:t>（4）数据及接口规范要求</w:t>
      </w:r>
    </w:p>
    <w:p>
      <w:pPr>
        <w:ind w:firstLine="560" w:firstLineChars="200"/>
        <w:rPr>
          <w:rFonts w:ascii="仿宋" w:hAnsi="仿宋" w:eastAsia="仿宋" w:cs="宋体"/>
          <w:sz w:val="28"/>
          <w:szCs w:val="36"/>
        </w:rPr>
      </w:pPr>
      <w:r>
        <w:rPr>
          <w:rFonts w:hint="eastAsia" w:ascii="仿宋" w:hAnsi="仿宋" w:eastAsia="仿宋" w:cs="宋体"/>
          <w:sz w:val="28"/>
          <w:szCs w:val="36"/>
        </w:rPr>
        <w:t>基础数据遵循相关数据及接口规范要求。</w:t>
      </w:r>
      <w:r>
        <w:rPr>
          <w:rFonts w:ascii="仿宋" w:hAnsi="仿宋" w:eastAsia="仿宋" w:cs="宋体"/>
          <w:sz w:val="28"/>
          <w:szCs w:val="36"/>
        </w:rPr>
        <w:t xml:space="preserve"> </w:t>
      </w:r>
    </w:p>
    <w:p>
      <w:pPr>
        <w:ind w:firstLine="560" w:firstLineChars="200"/>
        <w:rPr>
          <w:rFonts w:ascii="仿宋" w:hAnsi="仿宋" w:eastAsia="仿宋" w:cs="宋体"/>
          <w:sz w:val="28"/>
          <w:szCs w:val="36"/>
        </w:rPr>
      </w:pPr>
      <w:r>
        <w:rPr>
          <w:rFonts w:hint="eastAsia" w:ascii="仿宋" w:hAnsi="仿宋" w:eastAsia="仿宋" w:cs="宋体"/>
          <w:sz w:val="28"/>
          <w:szCs w:val="36"/>
        </w:rPr>
        <w:t>（5）数据迁移要求</w:t>
      </w:r>
    </w:p>
    <w:p>
      <w:pPr>
        <w:ind w:firstLine="560" w:firstLineChars="200"/>
        <w:rPr>
          <w:rFonts w:ascii="仿宋" w:hAnsi="仿宋" w:eastAsia="仿宋" w:cs="宋体"/>
          <w:sz w:val="28"/>
          <w:szCs w:val="36"/>
        </w:rPr>
      </w:pPr>
      <w:r>
        <w:rPr>
          <w:rFonts w:hint="eastAsia" w:ascii="仿宋" w:hAnsi="仿宋" w:eastAsia="仿宋" w:cs="宋体"/>
          <w:sz w:val="28"/>
          <w:szCs w:val="36"/>
        </w:rPr>
        <w:t>本项目包含现有系统历史数据迁移进本系统的工作，要针对不同的历史数据格式、存储情况提供相应的数据迁移方案，并根据相关单位业务经办机构的工作进度安排实施数据迁移。</w:t>
      </w:r>
    </w:p>
    <w:p>
      <w:pPr>
        <w:ind w:firstLine="560" w:firstLineChars="200"/>
        <w:rPr>
          <w:rFonts w:ascii="仿宋" w:hAnsi="仿宋" w:eastAsia="仿宋" w:cs="宋体"/>
          <w:sz w:val="28"/>
          <w:szCs w:val="36"/>
        </w:rPr>
      </w:pPr>
      <w:r>
        <w:rPr>
          <w:rFonts w:hint="eastAsia" w:ascii="仿宋" w:hAnsi="仿宋" w:eastAsia="仿宋" w:cs="宋体"/>
          <w:sz w:val="28"/>
          <w:szCs w:val="36"/>
        </w:rPr>
        <w:t>（6）安全性要求</w:t>
      </w:r>
    </w:p>
    <w:p>
      <w:pPr>
        <w:pStyle w:val="11"/>
        <w:numPr>
          <w:ilvl w:val="0"/>
          <w:numId w:val="1"/>
        </w:numPr>
        <w:ind w:firstLineChars="0"/>
        <w:rPr>
          <w:rFonts w:ascii="仿宋" w:hAnsi="仿宋" w:eastAsia="仿宋" w:cs="宋体"/>
          <w:sz w:val="28"/>
          <w:szCs w:val="36"/>
        </w:rPr>
      </w:pPr>
      <w:r>
        <w:rPr>
          <w:rFonts w:hint="eastAsia" w:ascii="仿宋" w:hAnsi="仿宋" w:eastAsia="仿宋" w:cs="宋体"/>
          <w:sz w:val="28"/>
          <w:szCs w:val="36"/>
        </w:rPr>
        <w:t>系统整体建设要符合国家信息系统安全等级保护三级系统标准要求，并符合国家关键基础设施管理运行要求。</w:t>
      </w:r>
    </w:p>
    <w:p>
      <w:pPr>
        <w:pStyle w:val="11"/>
        <w:numPr>
          <w:ilvl w:val="0"/>
          <w:numId w:val="1"/>
        </w:numPr>
        <w:ind w:firstLineChars="0"/>
        <w:rPr>
          <w:rFonts w:ascii="仿宋" w:hAnsi="仿宋" w:eastAsia="仿宋" w:cs="宋体"/>
          <w:sz w:val="28"/>
          <w:szCs w:val="36"/>
        </w:rPr>
      </w:pPr>
      <w:r>
        <w:rPr>
          <w:rFonts w:hint="eastAsia" w:ascii="仿宋" w:hAnsi="仿宋" w:eastAsia="仿宋" w:cs="宋体"/>
          <w:sz w:val="28"/>
          <w:szCs w:val="36"/>
        </w:rPr>
        <w:t>用户服务端运行在电子政务网上，对于关键数据要采取加密处理，数据操作要有防SQL注入、敏感词过滤等。</w:t>
      </w:r>
    </w:p>
    <w:p>
      <w:pPr>
        <w:pStyle w:val="11"/>
        <w:numPr>
          <w:ilvl w:val="0"/>
          <w:numId w:val="1"/>
        </w:numPr>
        <w:ind w:firstLineChars="0"/>
        <w:rPr>
          <w:rFonts w:ascii="仿宋" w:hAnsi="仿宋" w:eastAsia="仿宋" w:cs="宋体"/>
          <w:sz w:val="28"/>
          <w:szCs w:val="36"/>
        </w:rPr>
      </w:pPr>
      <w:r>
        <w:rPr>
          <w:rFonts w:hint="eastAsia" w:ascii="仿宋" w:hAnsi="仿宋" w:eastAsia="仿宋" w:cs="宋体"/>
          <w:sz w:val="28"/>
          <w:szCs w:val="36"/>
        </w:rPr>
        <w:t>业务处理和业务管理端运行于电子政务网上，对关键数据交互要有加密、限制、遮掩等安全处理。</w:t>
      </w:r>
    </w:p>
    <w:p>
      <w:pPr>
        <w:spacing w:line="360" w:lineRule="auto"/>
        <w:ind w:firstLine="560" w:firstLineChars="200"/>
        <w:outlineLvl w:val="2"/>
        <w:rPr>
          <w:rStyle w:val="13"/>
          <w:rFonts w:ascii="仿宋" w:hAnsi="仿宋" w:eastAsia="仿宋" w:cs="Times New Roman"/>
          <w:bCs/>
          <w:sz w:val="28"/>
          <w:szCs w:val="28"/>
        </w:rPr>
      </w:pPr>
      <w:r>
        <w:rPr>
          <w:rStyle w:val="13"/>
          <w:rFonts w:hint="eastAsia" w:ascii="仿宋" w:hAnsi="仿宋" w:eastAsia="仿宋" w:cs="Times New Roman"/>
          <w:bCs/>
          <w:sz w:val="28"/>
          <w:szCs w:val="28"/>
        </w:rPr>
        <w:t>1.</w:t>
      </w:r>
      <w:r>
        <w:rPr>
          <w:rStyle w:val="13"/>
          <w:rFonts w:ascii="仿宋" w:hAnsi="仿宋" w:eastAsia="仿宋" w:cs="Times New Roman"/>
          <w:bCs/>
          <w:sz w:val="28"/>
          <w:szCs w:val="28"/>
        </w:rPr>
        <w:t>6</w:t>
      </w:r>
      <w:r>
        <w:rPr>
          <w:rStyle w:val="13"/>
          <w:rFonts w:hint="eastAsia" w:ascii="仿宋" w:hAnsi="仿宋" w:eastAsia="仿宋" w:cs="Times New Roman"/>
          <w:bCs/>
          <w:sz w:val="28"/>
          <w:szCs w:val="28"/>
        </w:rPr>
        <w:t>项目经费</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本升级采购项目预算总经费为</w:t>
      </w:r>
      <w:r>
        <w:rPr>
          <w:rStyle w:val="13"/>
          <w:rFonts w:ascii="仿宋" w:hAnsi="仿宋" w:eastAsia="仿宋" w:cs="宋体"/>
          <w:bCs/>
          <w:color w:val="000000"/>
          <w:sz w:val="28"/>
          <w:szCs w:val="28"/>
        </w:rPr>
        <w:t>10</w:t>
      </w:r>
      <w:r>
        <w:rPr>
          <w:rStyle w:val="13"/>
          <w:rFonts w:hint="eastAsia" w:ascii="仿宋" w:hAnsi="仿宋" w:eastAsia="仿宋" w:cs="宋体"/>
          <w:bCs/>
          <w:color w:val="000000"/>
          <w:sz w:val="28"/>
          <w:szCs w:val="28"/>
        </w:rPr>
        <w:t>万元。</w:t>
      </w:r>
    </w:p>
    <w:p>
      <w:pPr>
        <w:spacing w:line="360" w:lineRule="auto"/>
        <w:ind w:firstLine="560" w:firstLineChars="200"/>
        <w:outlineLvl w:val="2"/>
        <w:rPr>
          <w:rStyle w:val="13"/>
          <w:rFonts w:ascii="仿宋" w:hAnsi="仿宋" w:eastAsia="仿宋" w:cs="Times New Roman"/>
          <w:bCs/>
          <w:sz w:val="28"/>
          <w:szCs w:val="28"/>
        </w:rPr>
      </w:pPr>
      <w:r>
        <w:rPr>
          <w:rStyle w:val="13"/>
          <w:rFonts w:hint="eastAsia" w:ascii="仿宋" w:hAnsi="仿宋" w:eastAsia="仿宋" w:cs="Times New Roman"/>
          <w:bCs/>
          <w:sz w:val="28"/>
          <w:szCs w:val="28"/>
        </w:rPr>
        <w:t>1.</w:t>
      </w:r>
      <w:r>
        <w:rPr>
          <w:rStyle w:val="13"/>
          <w:rFonts w:ascii="仿宋" w:hAnsi="仿宋" w:eastAsia="仿宋" w:cs="Times New Roman"/>
          <w:bCs/>
          <w:sz w:val="28"/>
          <w:szCs w:val="28"/>
        </w:rPr>
        <w:t>7</w:t>
      </w:r>
      <w:r>
        <w:rPr>
          <w:rStyle w:val="13"/>
          <w:rFonts w:hint="eastAsia" w:ascii="仿宋" w:hAnsi="仿宋" w:eastAsia="仿宋" w:cs="Times New Roman"/>
          <w:bCs/>
          <w:sz w:val="28"/>
          <w:szCs w:val="28"/>
        </w:rPr>
        <w:t>验收</w:t>
      </w:r>
    </w:p>
    <w:p>
      <w:pPr>
        <w:tabs>
          <w:tab w:val="left" w:pos="7665"/>
        </w:tabs>
        <w:spacing w:line="360" w:lineRule="auto"/>
        <w:ind w:firstLine="560" w:firstLineChars="200"/>
        <w:rPr>
          <w:rFonts w:ascii="仿宋" w:hAnsi="仿宋" w:eastAsia="仿宋" w:cs="宋体"/>
          <w:bCs/>
          <w:sz w:val="28"/>
          <w:szCs w:val="28"/>
        </w:rPr>
      </w:pPr>
      <w:bookmarkStart w:id="1" w:name="_Hlk99096275"/>
      <w:r>
        <w:rPr>
          <w:rFonts w:hint="eastAsia" w:ascii="仿宋" w:hAnsi="仿宋" w:eastAsia="仿宋"/>
          <w:bCs/>
          <w:color w:val="000000"/>
          <w:sz w:val="28"/>
          <w:szCs w:val="28"/>
        </w:rPr>
        <w:t>对采购中标人的系统升级服务质量进行验收，要求中标人根据采购人提出的系统升级服务内容</w:t>
      </w:r>
      <w:r>
        <w:rPr>
          <w:rFonts w:ascii="仿宋" w:hAnsi="仿宋" w:eastAsia="仿宋"/>
          <w:bCs/>
          <w:color w:val="000000"/>
          <w:sz w:val="28"/>
          <w:szCs w:val="28"/>
        </w:rPr>
        <w:t>，在规定</w:t>
      </w:r>
      <w:r>
        <w:rPr>
          <w:rFonts w:hint="eastAsia" w:ascii="仿宋" w:hAnsi="仿宋" w:eastAsia="仿宋"/>
          <w:bCs/>
          <w:color w:val="000000"/>
          <w:sz w:val="28"/>
          <w:szCs w:val="28"/>
        </w:rPr>
        <w:t>时间完成</w:t>
      </w:r>
      <w:r>
        <w:rPr>
          <w:rFonts w:ascii="仿宋" w:hAnsi="仿宋" w:eastAsia="仿宋"/>
          <w:bCs/>
          <w:color w:val="000000"/>
          <w:sz w:val="28"/>
          <w:szCs w:val="28"/>
        </w:rPr>
        <w:t>相关</w:t>
      </w:r>
      <w:r>
        <w:rPr>
          <w:rFonts w:hint="eastAsia" w:ascii="仿宋" w:hAnsi="仿宋" w:eastAsia="仿宋"/>
          <w:bCs/>
          <w:color w:val="000000"/>
          <w:sz w:val="28"/>
          <w:szCs w:val="28"/>
        </w:rPr>
        <w:t>工作服务，</w:t>
      </w:r>
      <w:r>
        <w:rPr>
          <w:rFonts w:ascii="仿宋" w:hAnsi="仿宋" w:eastAsia="仿宋"/>
          <w:bCs/>
          <w:color w:val="000000"/>
          <w:sz w:val="28"/>
          <w:szCs w:val="28"/>
        </w:rPr>
        <w:t>作为</w:t>
      </w:r>
      <w:r>
        <w:rPr>
          <w:rFonts w:hint="eastAsia" w:ascii="仿宋" w:hAnsi="仿宋" w:eastAsia="仿宋"/>
          <w:bCs/>
          <w:color w:val="000000"/>
          <w:sz w:val="28"/>
          <w:szCs w:val="28"/>
        </w:rPr>
        <w:t>升级服务</w:t>
      </w:r>
      <w:r>
        <w:rPr>
          <w:rFonts w:ascii="仿宋" w:hAnsi="仿宋" w:eastAsia="仿宋"/>
          <w:bCs/>
          <w:color w:val="000000"/>
          <w:sz w:val="28"/>
          <w:szCs w:val="28"/>
        </w:rPr>
        <w:t>工作的</w:t>
      </w:r>
      <w:r>
        <w:rPr>
          <w:rFonts w:hint="eastAsia" w:ascii="仿宋" w:hAnsi="仿宋" w:eastAsia="仿宋"/>
          <w:bCs/>
          <w:color w:val="000000"/>
          <w:sz w:val="28"/>
          <w:szCs w:val="28"/>
        </w:rPr>
        <w:t>验收</w:t>
      </w:r>
      <w:r>
        <w:rPr>
          <w:rFonts w:ascii="仿宋" w:hAnsi="仿宋" w:eastAsia="仿宋"/>
          <w:bCs/>
          <w:color w:val="000000"/>
          <w:sz w:val="28"/>
          <w:szCs w:val="28"/>
        </w:rPr>
        <w:t>指标。</w:t>
      </w:r>
      <w:r>
        <w:rPr>
          <w:rFonts w:hint="eastAsia" w:ascii="仿宋" w:hAnsi="仿宋" w:eastAsia="仿宋"/>
          <w:bCs/>
          <w:color w:val="000000"/>
          <w:sz w:val="28"/>
          <w:szCs w:val="28"/>
        </w:rPr>
        <w:t>中标人根据系统升级服务的工作情况组织系统升级验收，甲方确认签字后作为验收依据</w:t>
      </w:r>
      <w:r>
        <w:rPr>
          <w:rFonts w:hint="eastAsia" w:ascii="仿宋" w:hAnsi="仿宋" w:eastAsia="仿宋"/>
          <w:sz w:val="28"/>
          <w:szCs w:val="28"/>
        </w:rPr>
        <w:t>，</w:t>
      </w:r>
      <w:r>
        <w:rPr>
          <w:rFonts w:hint="eastAsia" w:ascii="仿宋" w:hAnsi="仿宋" w:eastAsia="仿宋" w:cs="宋体"/>
          <w:bCs/>
          <w:sz w:val="28"/>
          <w:szCs w:val="28"/>
        </w:rPr>
        <w:t>或以合同另行约定为准。</w:t>
      </w:r>
    </w:p>
    <w:bookmarkEnd w:id="1"/>
    <w:p>
      <w:pPr>
        <w:pStyle w:val="5"/>
        <w:spacing w:line="360" w:lineRule="auto"/>
        <w:ind w:left="0" w:leftChars="0" w:firstLine="560" w:firstLineChars="200"/>
        <w:outlineLvl w:val="1"/>
        <w:rPr>
          <w:rFonts w:ascii="仿宋" w:hAnsi="仿宋" w:eastAsia="仿宋"/>
          <w:b/>
          <w:bCs/>
          <w:color w:val="000000"/>
          <w:sz w:val="28"/>
          <w:szCs w:val="28"/>
        </w:rPr>
      </w:pPr>
      <w:r>
        <w:rPr>
          <w:rFonts w:hint="eastAsia" w:ascii="仿宋" w:hAnsi="仿宋" w:eastAsia="仿宋"/>
          <w:b/>
          <w:bCs/>
          <w:color w:val="000000"/>
          <w:sz w:val="28"/>
          <w:szCs w:val="28"/>
        </w:rPr>
        <w:t>2 采购方式</w:t>
      </w:r>
    </w:p>
    <w:p>
      <w:pPr>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根据</w:t>
      </w:r>
      <w:r>
        <w:rPr>
          <w:rStyle w:val="13"/>
          <w:rFonts w:hint="eastAsia" w:ascii="仿宋" w:hAnsi="仿宋" w:eastAsia="仿宋" w:cs="宋体"/>
          <w:bCs/>
          <w:color w:val="auto"/>
          <w:sz w:val="28"/>
          <w:szCs w:val="28"/>
        </w:rPr>
        <w:t>《四川省生态环境监测总站非政府采购管理制度》</w:t>
      </w:r>
      <w:r>
        <w:rPr>
          <w:rStyle w:val="13"/>
          <w:rFonts w:hint="eastAsia" w:ascii="仿宋" w:hAnsi="仿宋" w:eastAsia="仿宋" w:cs="宋体"/>
          <w:bCs/>
          <w:color w:val="auto"/>
          <w:sz w:val="28"/>
          <w:szCs w:val="28"/>
          <w:lang w:eastAsia="zh-CN"/>
        </w:rPr>
        <w:t>（</w:t>
      </w:r>
      <w:r>
        <w:rPr>
          <w:rStyle w:val="13"/>
          <w:rFonts w:hint="eastAsia" w:ascii="仿宋" w:hAnsi="仿宋" w:eastAsia="仿宋" w:cs="宋体"/>
          <w:bCs/>
          <w:color w:val="auto"/>
          <w:sz w:val="28"/>
          <w:szCs w:val="28"/>
          <w:lang w:val="en-US" w:eastAsia="zh-CN"/>
        </w:rPr>
        <w:t>2023年修订</w:t>
      </w:r>
      <w:r>
        <w:rPr>
          <w:rStyle w:val="13"/>
          <w:rFonts w:hint="eastAsia" w:ascii="仿宋" w:hAnsi="仿宋" w:eastAsia="仿宋" w:cs="宋体"/>
          <w:bCs/>
          <w:color w:val="auto"/>
          <w:sz w:val="28"/>
          <w:szCs w:val="28"/>
          <w:lang w:eastAsia="zh-CN"/>
        </w:rPr>
        <w:t>）</w:t>
      </w:r>
      <w:r>
        <w:rPr>
          <w:rFonts w:hint="eastAsia" w:ascii="仿宋" w:hAnsi="仿宋" w:eastAsia="仿宋" w:cs="宋体"/>
          <w:bCs/>
          <w:color w:val="000000"/>
          <w:sz w:val="28"/>
          <w:szCs w:val="28"/>
        </w:rPr>
        <w:t>等规章制度，结合采购项目特点选用比选方式进行采购。四川省生态环境监测总站对采购全程进行监督。相关采购信息及结果在四川省生态环境监测总站官网上发布。</w:t>
      </w:r>
    </w:p>
    <w:p>
      <w:pPr>
        <w:pStyle w:val="21"/>
        <w:spacing w:line="240" w:lineRule="auto"/>
      </w:pPr>
      <w:r>
        <w:rPr>
          <w:rFonts w:hint="eastAsia"/>
        </w:rPr>
        <w:t>2.1</w:t>
      </w:r>
      <w:r>
        <w:t xml:space="preserve"> </w:t>
      </w:r>
      <w:r>
        <w:rPr>
          <w:rFonts w:hint="eastAsia"/>
        </w:rPr>
        <w:t>采购总则</w:t>
      </w:r>
    </w:p>
    <w:p>
      <w:pPr>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w:t>
      </w:r>
      <w:r>
        <w:rPr>
          <w:rFonts w:ascii="仿宋" w:hAnsi="仿宋" w:eastAsia="仿宋" w:cs="宋体"/>
          <w:bCs/>
          <w:color w:val="000000"/>
          <w:sz w:val="28"/>
          <w:szCs w:val="28"/>
        </w:rPr>
        <w:t>.1.1</w:t>
      </w:r>
      <w:r>
        <w:rPr>
          <w:rFonts w:hint="eastAsia" w:ascii="仿宋" w:hAnsi="仿宋" w:eastAsia="仿宋" w:cs="宋体"/>
          <w:bCs/>
          <w:color w:val="000000"/>
          <w:sz w:val="28"/>
          <w:szCs w:val="28"/>
        </w:rPr>
        <w:t>采购人依法组建比选小组，负责比选工作实施。评审小组由相关技术专家组成，负责比选项目的评审。</w:t>
      </w:r>
    </w:p>
    <w:p>
      <w:pPr>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w:t>
      </w:r>
      <w:r>
        <w:rPr>
          <w:rFonts w:ascii="仿宋" w:hAnsi="仿宋" w:eastAsia="仿宋" w:cs="宋体"/>
          <w:bCs/>
          <w:color w:val="000000"/>
          <w:sz w:val="28"/>
          <w:szCs w:val="28"/>
        </w:rPr>
        <w:t xml:space="preserve">.1.2 </w:t>
      </w:r>
      <w:r>
        <w:rPr>
          <w:rFonts w:hint="eastAsia" w:ascii="仿宋" w:hAnsi="仿宋" w:eastAsia="仿宋" w:cs="宋体"/>
          <w:bCs/>
          <w:color w:val="000000"/>
          <w:sz w:val="28"/>
          <w:szCs w:val="28"/>
        </w:rPr>
        <w:t>比选工作遵循公平、公正、科学及择优的原则，并以相同的评</w:t>
      </w:r>
      <w:r>
        <w:rPr>
          <w:rFonts w:ascii="仿宋" w:hAnsi="仿宋" w:eastAsia="仿宋" w:cs="宋体"/>
          <w:bCs/>
          <w:color w:val="000000"/>
          <w:sz w:val="28"/>
          <w:szCs w:val="28"/>
        </w:rPr>
        <w:t>选</w:t>
      </w:r>
      <w:r>
        <w:rPr>
          <w:rFonts w:hint="eastAsia" w:ascii="仿宋" w:hAnsi="仿宋" w:eastAsia="仿宋" w:cs="宋体"/>
          <w:bCs/>
          <w:color w:val="000000"/>
          <w:sz w:val="28"/>
          <w:szCs w:val="28"/>
        </w:rPr>
        <w:t>程序和标准对待所有的参选人。</w:t>
      </w:r>
    </w:p>
    <w:p>
      <w:pPr>
        <w:ind w:firstLine="560" w:firstLineChars="200"/>
        <w:rPr>
          <w:rFonts w:ascii="仿宋" w:hAnsi="仿宋" w:eastAsia="仿宋"/>
          <w:bCs/>
          <w:color w:val="000000"/>
          <w:sz w:val="28"/>
          <w:szCs w:val="28"/>
        </w:rPr>
      </w:pPr>
      <w:r>
        <w:rPr>
          <w:rFonts w:hint="eastAsia" w:ascii="仿宋" w:hAnsi="仿宋" w:eastAsia="仿宋" w:cs="宋体"/>
          <w:bCs/>
          <w:color w:val="000000"/>
          <w:sz w:val="28"/>
          <w:szCs w:val="28"/>
        </w:rPr>
        <w:t>2</w:t>
      </w:r>
      <w:r>
        <w:rPr>
          <w:rFonts w:ascii="仿宋" w:hAnsi="仿宋" w:eastAsia="仿宋" w:cs="宋体"/>
          <w:bCs/>
          <w:color w:val="000000"/>
          <w:sz w:val="28"/>
          <w:szCs w:val="28"/>
        </w:rPr>
        <w:t xml:space="preserve">.1.3 </w:t>
      </w:r>
      <w:r>
        <w:rPr>
          <w:rFonts w:hint="eastAsia" w:ascii="仿宋" w:hAnsi="仿宋" w:eastAsia="仿宋" w:cs="宋体"/>
          <w:bCs/>
          <w:color w:val="000000"/>
          <w:sz w:val="28"/>
          <w:szCs w:val="28"/>
        </w:rPr>
        <w:t>评审小组按照</w:t>
      </w:r>
      <w:r>
        <w:rPr>
          <w:rFonts w:ascii="仿宋" w:hAnsi="仿宋" w:eastAsia="仿宋" w:cs="宋体"/>
          <w:bCs/>
          <w:color w:val="000000"/>
          <w:sz w:val="28"/>
          <w:szCs w:val="28"/>
        </w:rPr>
        <w:t>采购</w:t>
      </w:r>
      <w:r>
        <w:rPr>
          <w:rFonts w:hint="eastAsia" w:ascii="仿宋" w:hAnsi="仿宋" w:eastAsia="仿宋" w:cs="宋体"/>
          <w:bCs/>
          <w:color w:val="000000"/>
          <w:sz w:val="28"/>
          <w:szCs w:val="28"/>
        </w:rPr>
        <w:t>文件规定的评选方法和标准独立进行评审。</w:t>
      </w:r>
    </w:p>
    <w:p>
      <w:pPr>
        <w:pStyle w:val="5"/>
        <w:ind w:left="0" w:leftChars="0" w:firstLine="560" w:firstLineChars="200"/>
        <w:outlineLvl w:val="2"/>
        <w:rPr>
          <w:rFonts w:ascii="仿宋" w:hAnsi="仿宋" w:eastAsia="仿宋" w:cs="宋体"/>
          <w:bCs/>
          <w:color w:val="000000"/>
          <w:kern w:val="2"/>
          <w:sz w:val="28"/>
          <w:szCs w:val="28"/>
        </w:rPr>
      </w:pPr>
      <w:r>
        <w:rPr>
          <w:rFonts w:ascii="仿宋" w:hAnsi="仿宋" w:eastAsia="仿宋"/>
          <w:color w:val="000000"/>
          <w:sz w:val="28"/>
          <w:szCs w:val="28"/>
        </w:rPr>
        <w:t xml:space="preserve">2.2 </w:t>
      </w:r>
      <w:r>
        <w:rPr>
          <w:rFonts w:hint="eastAsia" w:ascii="仿宋" w:hAnsi="仿宋" w:eastAsia="仿宋"/>
          <w:color w:val="000000"/>
          <w:sz w:val="28"/>
          <w:szCs w:val="28"/>
        </w:rPr>
        <w:t>组织比选</w:t>
      </w:r>
    </w:p>
    <w:p>
      <w:pPr>
        <w:ind w:firstLine="560" w:firstLineChars="200"/>
        <w:rPr>
          <w:rFonts w:ascii="仿宋" w:hAnsi="仿宋" w:eastAsia="仿宋" w:cs="宋体"/>
          <w:bCs/>
          <w:color w:val="FF0000"/>
          <w:sz w:val="28"/>
          <w:szCs w:val="28"/>
        </w:rPr>
      </w:pPr>
      <w:r>
        <w:rPr>
          <w:rFonts w:ascii="仿宋" w:hAnsi="仿宋" w:eastAsia="仿宋" w:cs="宋体"/>
          <w:bCs/>
          <w:color w:val="000000"/>
          <w:sz w:val="28"/>
          <w:szCs w:val="28"/>
        </w:rPr>
        <w:t xml:space="preserve">2.2.1 </w:t>
      </w:r>
      <w:r>
        <w:rPr>
          <w:rFonts w:hint="eastAsia" w:ascii="仿宋" w:hAnsi="仿宋" w:eastAsia="仿宋" w:cs="宋体"/>
          <w:bCs/>
          <w:color w:val="000000"/>
          <w:sz w:val="28"/>
          <w:szCs w:val="28"/>
        </w:rPr>
        <w:t>比选文件递交地点：成都市青羊区光华东</w:t>
      </w:r>
      <w:r>
        <w:rPr>
          <w:rFonts w:hint="eastAsia" w:ascii="仿宋" w:hAnsi="仿宋" w:eastAsia="仿宋" w:cs="宋体"/>
          <w:bCs/>
          <w:color w:val="auto"/>
          <w:sz w:val="28"/>
          <w:szCs w:val="28"/>
        </w:rPr>
        <w:t>三路88号，四川省生态环境监测总站</w:t>
      </w:r>
      <w:r>
        <w:rPr>
          <w:rFonts w:hint="eastAsia" w:ascii="仿宋" w:hAnsi="仿宋" w:eastAsia="仿宋" w:cs="宋体"/>
          <w:bCs/>
          <w:color w:val="auto"/>
          <w:sz w:val="28"/>
          <w:szCs w:val="28"/>
          <w:lang w:eastAsia="zh-CN"/>
        </w:rPr>
        <w:t>实验楼</w:t>
      </w:r>
      <w:r>
        <w:rPr>
          <w:rFonts w:hint="eastAsia" w:ascii="仿宋" w:hAnsi="仿宋" w:eastAsia="仿宋" w:cs="宋体"/>
          <w:bCs/>
          <w:color w:val="auto"/>
          <w:sz w:val="28"/>
          <w:szCs w:val="28"/>
          <w:lang w:val="en-US" w:eastAsia="zh-CN"/>
        </w:rPr>
        <w:t>314土壤</w:t>
      </w:r>
      <w:r>
        <w:rPr>
          <w:rFonts w:hint="eastAsia" w:ascii="仿宋" w:hAnsi="仿宋" w:eastAsia="仿宋" w:cs="宋体"/>
          <w:bCs/>
          <w:color w:val="auto"/>
          <w:sz w:val="28"/>
          <w:szCs w:val="28"/>
        </w:rPr>
        <w:t>室。</w:t>
      </w:r>
    </w:p>
    <w:p>
      <w:pPr>
        <w:ind w:firstLine="560" w:firstLineChars="200"/>
        <w:rPr>
          <w:rFonts w:ascii="仿宋" w:hAnsi="仿宋" w:eastAsia="仿宋" w:cs="宋体"/>
          <w:bCs/>
          <w:color w:val="000000"/>
          <w:sz w:val="28"/>
          <w:szCs w:val="28"/>
        </w:rPr>
      </w:pPr>
      <w:r>
        <w:rPr>
          <w:rFonts w:ascii="仿宋" w:hAnsi="仿宋" w:eastAsia="仿宋" w:cs="宋体"/>
          <w:bCs/>
          <w:color w:val="000000"/>
          <w:sz w:val="28"/>
          <w:szCs w:val="28"/>
        </w:rPr>
        <w:t xml:space="preserve">2.2.2 </w:t>
      </w:r>
      <w:r>
        <w:rPr>
          <w:rFonts w:hint="eastAsia" w:ascii="仿宋" w:hAnsi="仿宋" w:eastAsia="仿宋" w:cs="宋体"/>
          <w:bCs/>
          <w:color w:val="000000"/>
          <w:sz w:val="28"/>
          <w:szCs w:val="28"/>
        </w:rPr>
        <w:t>比选文件递交时间</w:t>
      </w:r>
      <w:r>
        <w:rPr>
          <w:rFonts w:hint="eastAsia" w:ascii="仿宋" w:hAnsi="仿宋" w:eastAsia="仿宋" w:cs="宋体"/>
          <w:bCs/>
          <w:color w:val="000000"/>
          <w:sz w:val="28"/>
          <w:szCs w:val="28"/>
          <w:lang w:eastAsia="zh-CN"/>
        </w:rPr>
        <w:t>：</w:t>
      </w:r>
      <w:r>
        <w:rPr>
          <w:rFonts w:hint="eastAsia" w:ascii="仿宋" w:hAnsi="仿宋" w:eastAsia="仿宋" w:cs="宋体"/>
          <w:bCs/>
          <w:color w:val="auto"/>
          <w:sz w:val="28"/>
          <w:szCs w:val="28"/>
          <w:highlight w:val="none"/>
          <w:lang w:val="en-US" w:eastAsia="zh-CN"/>
        </w:rPr>
        <w:t>2023年4月11</w:t>
      </w:r>
      <w:bookmarkStart w:id="27" w:name="_GoBack"/>
      <w:bookmarkEnd w:id="27"/>
      <w:r>
        <w:rPr>
          <w:rFonts w:hint="eastAsia" w:ascii="仿宋" w:hAnsi="仿宋" w:eastAsia="仿宋" w:cs="宋体"/>
          <w:bCs/>
          <w:color w:val="auto"/>
          <w:sz w:val="28"/>
          <w:szCs w:val="28"/>
          <w:highlight w:val="none"/>
          <w:lang w:val="en-US" w:eastAsia="zh-CN"/>
        </w:rPr>
        <w:t>日截止</w:t>
      </w:r>
      <w:r>
        <w:rPr>
          <w:rFonts w:hint="eastAsia" w:ascii="仿宋" w:hAnsi="仿宋" w:eastAsia="仿宋" w:cs="宋体"/>
          <w:bCs/>
          <w:color w:val="auto"/>
          <w:sz w:val="28"/>
          <w:szCs w:val="28"/>
          <w:highlight w:val="none"/>
        </w:rPr>
        <w:t>。</w:t>
      </w:r>
      <w:r>
        <w:rPr>
          <w:rFonts w:hint="eastAsia" w:ascii="仿宋" w:hAnsi="仿宋" w:eastAsia="仿宋" w:cs="宋体"/>
          <w:bCs/>
          <w:color w:val="000000"/>
          <w:sz w:val="28"/>
          <w:szCs w:val="28"/>
        </w:rPr>
        <w:t>参选文件应在公告规定的截止时间前送达，迟到的参选文件将被拒收。</w:t>
      </w:r>
    </w:p>
    <w:p>
      <w:pPr>
        <w:spacing w:line="360" w:lineRule="auto"/>
        <w:ind w:firstLine="560" w:firstLineChars="200"/>
        <w:rPr>
          <w:rFonts w:ascii="仿宋" w:hAnsi="仿宋" w:eastAsia="仿宋" w:cs="宋体"/>
          <w:bCs/>
          <w:color w:val="000000"/>
          <w:sz w:val="28"/>
          <w:szCs w:val="28"/>
          <w:highlight w:val="none"/>
        </w:rPr>
      </w:pPr>
      <w:bookmarkStart w:id="2" w:name="_Hlk99119333"/>
      <w:r>
        <w:rPr>
          <w:rFonts w:ascii="仿宋" w:hAnsi="仿宋" w:eastAsia="仿宋" w:cs="宋体"/>
          <w:bCs/>
          <w:color w:val="000000"/>
          <w:sz w:val="28"/>
          <w:szCs w:val="28"/>
          <w:highlight w:val="none"/>
        </w:rPr>
        <w:t xml:space="preserve">2.2.3 </w:t>
      </w:r>
      <w:r>
        <w:rPr>
          <w:rFonts w:hint="eastAsia" w:ascii="仿宋" w:hAnsi="仿宋" w:eastAsia="仿宋" w:cs="宋体"/>
          <w:bCs/>
          <w:color w:val="000000"/>
          <w:sz w:val="28"/>
          <w:szCs w:val="28"/>
          <w:highlight w:val="none"/>
        </w:rPr>
        <w:t>比选程序</w:t>
      </w:r>
    </w:p>
    <w:p>
      <w:pPr>
        <w:spacing w:line="360" w:lineRule="auto"/>
        <w:ind w:firstLine="560" w:firstLineChars="200"/>
        <w:rPr>
          <w:rFonts w:ascii="仿宋" w:hAnsi="仿宋" w:eastAsia="仿宋" w:cs="宋体"/>
          <w:bCs/>
          <w:color w:val="000000"/>
          <w:sz w:val="28"/>
          <w:szCs w:val="28"/>
        </w:rPr>
      </w:pPr>
      <w:r>
        <w:rPr>
          <w:rFonts w:ascii="仿宋" w:hAnsi="仿宋" w:eastAsia="仿宋" w:cs="宋体"/>
          <w:bCs/>
          <w:color w:val="000000"/>
          <w:sz w:val="28"/>
          <w:szCs w:val="28"/>
        </w:rPr>
        <w:t xml:space="preserve">2.2.3.1 </w:t>
      </w:r>
      <w:r>
        <w:rPr>
          <w:rFonts w:hint="eastAsia" w:ascii="仿宋" w:hAnsi="仿宋" w:eastAsia="仿宋" w:cs="宋体"/>
          <w:bCs/>
          <w:color w:val="000000"/>
          <w:sz w:val="28"/>
          <w:szCs w:val="28"/>
        </w:rPr>
        <w:t>评审小组现场审查比选申请人递交的比选文件，对不符合比选公告要求的由主持人当场宣布为废弃文件。</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w:t>
      </w:r>
      <w:r>
        <w:rPr>
          <w:rFonts w:ascii="仿宋" w:hAnsi="仿宋" w:eastAsia="仿宋" w:cs="宋体"/>
          <w:bCs/>
          <w:color w:val="000000"/>
          <w:sz w:val="28"/>
          <w:szCs w:val="28"/>
        </w:rPr>
        <w:t xml:space="preserve">.2.3.2 </w:t>
      </w:r>
      <w:r>
        <w:rPr>
          <w:rFonts w:hint="eastAsia" w:ascii="仿宋" w:hAnsi="仿宋" w:eastAsia="仿宋" w:cs="宋体"/>
          <w:bCs/>
          <w:color w:val="000000"/>
          <w:sz w:val="28"/>
          <w:szCs w:val="28"/>
        </w:rPr>
        <w:t>评审成员根据比选方案进行比选、分析独立打分，汇总得分为比选申请人的实际得分，实际得分最高的比选申请人确定为中选人。</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w:t>
      </w:r>
      <w:r>
        <w:rPr>
          <w:rFonts w:ascii="仿宋" w:hAnsi="仿宋" w:eastAsia="仿宋" w:cs="宋体"/>
          <w:bCs/>
          <w:color w:val="000000"/>
          <w:sz w:val="28"/>
          <w:szCs w:val="28"/>
        </w:rPr>
        <w:t xml:space="preserve">.2.3.3 </w:t>
      </w:r>
      <w:r>
        <w:rPr>
          <w:rFonts w:hint="eastAsia" w:ascii="仿宋" w:hAnsi="仿宋" w:eastAsia="仿宋" w:cs="宋体"/>
          <w:bCs/>
          <w:color w:val="000000"/>
          <w:sz w:val="28"/>
          <w:szCs w:val="28"/>
        </w:rPr>
        <w:t>评审主持人宣布采购结果，评审小组全体成员参加。</w:t>
      </w:r>
    </w:p>
    <w:p>
      <w:pPr>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w:t>
      </w:r>
      <w:r>
        <w:rPr>
          <w:rFonts w:ascii="仿宋" w:hAnsi="仿宋" w:eastAsia="仿宋" w:cs="宋体"/>
          <w:bCs/>
          <w:color w:val="000000"/>
          <w:sz w:val="28"/>
          <w:szCs w:val="28"/>
        </w:rPr>
        <w:t xml:space="preserve">.2.3.4 </w:t>
      </w:r>
      <w:r>
        <w:rPr>
          <w:rFonts w:hint="eastAsia" w:ascii="仿宋" w:hAnsi="仿宋" w:eastAsia="仿宋" w:cs="宋体"/>
          <w:bCs/>
          <w:color w:val="000000"/>
          <w:sz w:val="28"/>
          <w:szCs w:val="28"/>
        </w:rPr>
        <w:t>评审方法为：综合评分法。</w:t>
      </w:r>
    </w:p>
    <w:bookmarkEnd w:id="2"/>
    <w:p>
      <w:pPr>
        <w:spacing w:line="360" w:lineRule="auto"/>
        <w:ind w:firstLine="560" w:firstLineChars="200"/>
        <w:rPr>
          <w:rStyle w:val="13"/>
          <w:rFonts w:ascii="仿宋" w:hAnsi="仿宋" w:eastAsia="仿宋" w:cs="宋体"/>
          <w:bCs/>
          <w:color w:val="000000"/>
          <w:sz w:val="28"/>
          <w:szCs w:val="28"/>
        </w:rPr>
      </w:pPr>
      <w:r>
        <w:rPr>
          <w:rFonts w:hint="eastAsia" w:ascii="仿宋" w:hAnsi="仿宋" w:eastAsia="仿宋" w:cs="宋体"/>
          <w:bCs/>
          <w:color w:val="000000"/>
          <w:sz w:val="28"/>
          <w:szCs w:val="28"/>
        </w:rPr>
        <w:t>综合评分因素包含报价、技术方案、本地化服务、人员、履约经验、认证证书、保密性要求等。详见综合评分明细表。</w:t>
      </w:r>
    </w:p>
    <w:p>
      <w:pPr>
        <w:spacing w:line="360" w:lineRule="auto"/>
        <w:jc w:val="center"/>
        <w:rPr>
          <w:rStyle w:val="13"/>
          <w:rFonts w:ascii="仿宋" w:hAnsi="仿宋" w:eastAsia="仿宋" w:cs="宋体"/>
          <w:bCs/>
          <w:color w:val="000000"/>
          <w:sz w:val="28"/>
          <w:szCs w:val="28"/>
        </w:rPr>
      </w:pPr>
      <w:r>
        <w:rPr>
          <w:rStyle w:val="13"/>
          <w:rFonts w:hint="eastAsia" w:ascii="仿宋" w:hAnsi="仿宋" w:eastAsia="仿宋"/>
          <w:b/>
          <w:szCs w:val="28"/>
        </w:rPr>
        <w:t>表</w:t>
      </w:r>
      <w:r>
        <w:rPr>
          <w:rStyle w:val="13"/>
          <w:rFonts w:ascii="仿宋" w:hAnsi="仿宋" w:eastAsia="仿宋"/>
          <w:b/>
          <w:szCs w:val="28"/>
        </w:rPr>
        <w:t>2</w:t>
      </w:r>
      <w:r>
        <w:rPr>
          <w:rStyle w:val="13"/>
          <w:rFonts w:hint="eastAsia" w:ascii="仿宋" w:hAnsi="仿宋" w:eastAsia="仿宋"/>
          <w:b/>
          <w:szCs w:val="28"/>
        </w:rPr>
        <w:t xml:space="preserve">. 综合评分明细表 </w:t>
      </w:r>
    </w:p>
    <w:tbl>
      <w:tblPr>
        <w:tblStyle w:val="8"/>
        <w:tblW w:w="9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310"/>
        <w:gridCol w:w="810"/>
        <w:gridCol w:w="6286"/>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cs="Times New Roman"/>
                <w:b/>
              </w:rPr>
            </w:pPr>
            <w:r>
              <w:rPr>
                <w:rStyle w:val="13"/>
                <w:rFonts w:hint="eastAsia" w:ascii="仿宋" w:hAnsi="仿宋" w:eastAsia="仿宋"/>
                <w:b/>
              </w:rPr>
              <w:t>序号</w:t>
            </w:r>
          </w:p>
        </w:tc>
        <w:tc>
          <w:tcPr>
            <w:tcW w:w="13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b/>
              </w:rPr>
            </w:pPr>
            <w:r>
              <w:rPr>
                <w:rStyle w:val="13"/>
                <w:rFonts w:hint="eastAsia" w:ascii="仿宋" w:hAnsi="仿宋" w:eastAsia="仿宋"/>
                <w:b/>
              </w:rPr>
              <w:t>评分因素</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b/>
              </w:rPr>
            </w:pPr>
            <w:r>
              <w:rPr>
                <w:rStyle w:val="13"/>
                <w:rFonts w:hint="eastAsia" w:ascii="仿宋" w:hAnsi="仿宋" w:eastAsia="仿宋"/>
                <w:b/>
              </w:rPr>
              <w:t>分值</w:t>
            </w:r>
          </w:p>
        </w:tc>
        <w:tc>
          <w:tcPr>
            <w:tcW w:w="6286"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b/>
              </w:rPr>
            </w:pPr>
            <w:r>
              <w:rPr>
                <w:rStyle w:val="13"/>
                <w:rFonts w:hint="eastAsia" w:ascii="仿宋" w:hAnsi="仿宋" w:eastAsia="仿宋"/>
                <w:b/>
              </w:rPr>
              <w:t>评分标准</w:t>
            </w:r>
          </w:p>
        </w:tc>
        <w:tc>
          <w:tcPr>
            <w:tcW w:w="999"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ascii="仿宋" w:hAnsi="仿宋" w:eastAsia="仿宋"/>
                <w:b/>
              </w:rPr>
            </w:pPr>
            <w:r>
              <w:rPr>
                <w:rStyle w:val="13"/>
                <w:rFonts w:hint="eastAsia" w:ascii="仿宋" w:hAnsi="仿宋" w:eastAsia="仿宋"/>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1</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报价</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ascii="仿宋" w:hAnsi="仿宋" w:eastAsia="仿宋"/>
              </w:rPr>
              <w:t>2</w:t>
            </w:r>
            <w:r>
              <w:rPr>
                <w:rStyle w:val="13"/>
                <w:rFonts w:hint="eastAsia" w:ascii="仿宋" w:hAnsi="仿宋" w:eastAsia="仿宋"/>
              </w:rPr>
              <w:t>0</w:t>
            </w:r>
          </w:p>
        </w:tc>
        <w:tc>
          <w:tcPr>
            <w:tcW w:w="628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80" w:firstLineChars="200"/>
              <w:rPr>
                <w:rStyle w:val="13"/>
                <w:rFonts w:ascii="仿宋" w:hAnsi="仿宋" w:eastAsia="仿宋"/>
              </w:rPr>
            </w:pPr>
            <w:r>
              <w:rPr>
                <w:rStyle w:val="13"/>
                <w:rFonts w:hint="eastAsia" w:ascii="仿宋" w:hAnsi="仿宋" w:eastAsia="仿宋"/>
              </w:rPr>
              <w:t>价格分统一采用低价优先法计算，即满足招标文件要求且投标价格最低的投标报价为评标基准价，其价格分为满分。其他投标人的价格分统一按照下列公式计算：</w:t>
            </w:r>
          </w:p>
          <w:p>
            <w:pPr>
              <w:spacing w:line="340" w:lineRule="exact"/>
              <w:ind w:firstLine="480" w:firstLineChars="200"/>
              <w:rPr>
                <w:rStyle w:val="13"/>
                <w:rFonts w:ascii="仿宋" w:hAnsi="仿宋" w:eastAsia="仿宋"/>
              </w:rPr>
            </w:pPr>
            <w:r>
              <w:rPr>
                <w:rStyle w:val="13"/>
                <w:rFonts w:hint="eastAsia" w:ascii="仿宋" w:hAnsi="仿宋" w:eastAsia="仿宋"/>
              </w:rPr>
              <w:t>投标报价得分=(评标基准价／投标报价)</w:t>
            </w:r>
            <w:r>
              <w:rPr>
                <w:rStyle w:val="13"/>
                <w:rFonts w:ascii="仿宋" w:hAnsi="仿宋" w:eastAsia="仿宋"/>
              </w:rPr>
              <w:t>×2</w:t>
            </w:r>
            <w:r>
              <w:rPr>
                <w:rStyle w:val="13"/>
                <w:rFonts w:hint="eastAsia" w:ascii="仿宋" w:hAnsi="仿宋" w:eastAsia="仿宋"/>
              </w:rPr>
              <w:t>0</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vMerge w:val="restart"/>
            <w:tcBorders>
              <w:left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2</w:t>
            </w:r>
          </w:p>
        </w:tc>
        <w:tc>
          <w:tcPr>
            <w:tcW w:w="1310" w:type="dxa"/>
            <w:vMerge w:val="restart"/>
            <w:tcBorders>
              <w:left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技术方案</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color w:val="000000"/>
                <w:kern w:val="0"/>
                <w:sz w:val="24"/>
              </w:rPr>
            </w:pPr>
            <w:r>
              <w:rPr>
                <w:rFonts w:ascii="仿宋" w:hAnsi="仿宋" w:eastAsia="仿宋" w:cs="宋体"/>
                <w:color w:val="000000"/>
                <w:kern w:val="0"/>
                <w:sz w:val="24"/>
              </w:rPr>
              <w:t>30</w:t>
            </w:r>
          </w:p>
        </w:tc>
        <w:tc>
          <w:tcPr>
            <w:tcW w:w="6286"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宋体"/>
                <w:color w:val="000000"/>
                <w:kern w:val="0"/>
                <w:sz w:val="24"/>
              </w:rPr>
            </w:pPr>
            <w:r>
              <w:rPr>
                <w:rFonts w:hint="eastAsia" w:ascii="仿宋" w:hAnsi="仿宋" w:eastAsia="仿宋" w:cs="宋体"/>
                <w:color w:val="000000"/>
                <w:kern w:val="0"/>
                <w:sz w:val="24"/>
              </w:rPr>
              <w:t>1．项目</w:t>
            </w:r>
            <w:bookmarkStart w:id="3" w:name="_Hlk130385126"/>
            <w:r>
              <w:rPr>
                <w:rFonts w:hint="eastAsia" w:ascii="仿宋" w:hAnsi="仿宋" w:eastAsia="仿宋" w:cs="宋体"/>
                <w:color w:val="000000"/>
                <w:kern w:val="0"/>
                <w:sz w:val="24"/>
              </w:rPr>
              <w:t>升级</w:t>
            </w:r>
            <w:bookmarkEnd w:id="3"/>
            <w:r>
              <w:rPr>
                <w:rFonts w:hint="eastAsia" w:ascii="仿宋" w:hAnsi="仿宋" w:eastAsia="仿宋" w:cs="宋体"/>
                <w:color w:val="000000"/>
                <w:kern w:val="0"/>
                <w:sz w:val="24"/>
              </w:rPr>
              <w:t>方案（3</w:t>
            </w:r>
            <w:r>
              <w:rPr>
                <w:rFonts w:ascii="仿宋" w:hAnsi="仿宋" w:eastAsia="仿宋" w:cs="宋体"/>
                <w:color w:val="000000"/>
                <w:kern w:val="0"/>
                <w:sz w:val="24"/>
              </w:rPr>
              <w:t>0</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升级方案内容详细、实施计划明确、设计合理，得</w:t>
            </w:r>
            <w:r>
              <w:rPr>
                <w:rFonts w:ascii="仿宋" w:hAnsi="仿宋" w:eastAsia="仿宋" w:cs="宋体"/>
                <w:color w:val="000000"/>
                <w:kern w:val="0"/>
                <w:sz w:val="24"/>
              </w:rPr>
              <w:t>25</w:t>
            </w:r>
            <w:r>
              <w:rPr>
                <w:rFonts w:hint="eastAsia" w:ascii="仿宋" w:hAnsi="仿宋" w:eastAsia="仿宋" w:cs="宋体"/>
                <w:color w:val="000000"/>
                <w:kern w:val="0"/>
                <w:sz w:val="24"/>
              </w:rPr>
              <w:t>～</w:t>
            </w:r>
            <w:r>
              <w:rPr>
                <w:rFonts w:ascii="仿宋" w:hAnsi="仿宋" w:eastAsia="仿宋" w:cs="宋体"/>
                <w:color w:val="000000"/>
                <w:kern w:val="0"/>
                <w:sz w:val="24"/>
              </w:rPr>
              <w:t>30</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方案内容比较详细、实施计划比较明确、设计比较合理，得</w:t>
            </w:r>
            <w:r>
              <w:rPr>
                <w:rFonts w:ascii="仿宋" w:hAnsi="仿宋" w:eastAsia="仿宋" w:cs="宋体"/>
                <w:color w:val="000000"/>
                <w:kern w:val="0"/>
                <w:sz w:val="24"/>
              </w:rPr>
              <w:t>15</w:t>
            </w:r>
            <w:r>
              <w:rPr>
                <w:rFonts w:hint="eastAsia" w:ascii="仿宋" w:hAnsi="仿宋" w:eastAsia="仿宋" w:cs="宋体"/>
                <w:color w:val="000000"/>
                <w:kern w:val="0"/>
                <w:sz w:val="24"/>
              </w:rPr>
              <w:t>～</w:t>
            </w:r>
            <w:r>
              <w:rPr>
                <w:rFonts w:ascii="仿宋" w:hAnsi="仿宋" w:eastAsia="仿宋" w:cs="宋体"/>
                <w:color w:val="000000"/>
                <w:kern w:val="0"/>
                <w:sz w:val="24"/>
              </w:rPr>
              <w:t>25</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方案内容一般、实施计划及设计简单，得</w:t>
            </w:r>
            <w:r>
              <w:rPr>
                <w:rFonts w:ascii="仿宋" w:hAnsi="仿宋" w:eastAsia="仿宋" w:cs="宋体"/>
                <w:color w:val="000000"/>
                <w:kern w:val="0"/>
                <w:sz w:val="24"/>
              </w:rPr>
              <w:t>0</w:t>
            </w:r>
            <w:r>
              <w:rPr>
                <w:rFonts w:hint="eastAsia" w:ascii="仿宋" w:hAnsi="仿宋" w:eastAsia="仿宋" w:cs="宋体"/>
                <w:color w:val="000000"/>
                <w:kern w:val="0"/>
                <w:sz w:val="24"/>
              </w:rPr>
              <w:t>～</w:t>
            </w:r>
            <w:r>
              <w:rPr>
                <w:rFonts w:ascii="仿宋" w:hAnsi="仿宋" w:eastAsia="仿宋" w:cs="宋体"/>
                <w:color w:val="000000"/>
                <w:kern w:val="0"/>
                <w:sz w:val="24"/>
              </w:rPr>
              <w:t>15</w:t>
            </w:r>
            <w:r>
              <w:rPr>
                <w:rFonts w:hint="eastAsia" w:ascii="仿宋" w:hAnsi="仿宋" w:eastAsia="仿宋" w:cs="宋体"/>
                <w:color w:val="000000"/>
                <w:kern w:val="0"/>
                <w:sz w:val="24"/>
              </w:rPr>
              <w:t>分。</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vMerge w:val="continue"/>
            <w:tcBorders>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p>
        </w:tc>
        <w:tc>
          <w:tcPr>
            <w:tcW w:w="1310" w:type="dxa"/>
            <w:vMerge w:val="continue"/>
            <w:tcBorders>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宋体"/>
                <w:color w:val="000000"/>
                <w:kern w:val="0"/>
                <w:sz w:val="24"/>
              </w:rPr>
            </w:pPr>
            <w:r>
              <w:rPr>
                <w:rFonts w:ascii="仿宋" w:hAnsi="仿宋" w:eastAsia="仿宋" w:cs="宋体"/>
                <w:color w:val="000000"/>
                <w:kern w:val="0"/>
                <w:sz w:val="24"/>
              </w:rPr>
              <w:t>15</w:t>
            </w:r>
          </w:p>
        </w:tc>
        <w:tc>
          <w:tcPr>
            <w:tcW w:w="6286"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.项目服务管理措施（</w:t>
            </w:r>
            <w:r>
              <w:rPr>
                <w:rFonts w:ascii="仿宋" w:hAnsi="仿宋" w:eastAsia="仿宋" w:cs="宋体"/>
                <w:color w:val="000000"/>
                <w:kern w:val="0"/>
                <w:sz w:val="24"/>
              </w:rPr>
              <w:t>15</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项目实施方案、安全方案、培训方案等措施保障有力、完整，能很好满足本项目要求的得</w:t>
            </w:r>
            <w:r>
              <w:rPr>
                <w:rFonts w:ascii="仿宋" w:hAnsi="仿宋" w:eastAsia="仿宋" w:cs="宋体"/>
                <w:color w:val="000000"/>
                <w:kern w:val="0"/>
                <w:sz w:val="24"/>
              </w:rPr>
              <w:t>10</w:t>
            </w:r>
            <w:r>
              <w:rPr>
                <w:rFonts w:hint="eastAsia" w:ascii="仿宋" w:hAnsi="仿宋" w:eastAsia="仿宋" w:cs="宋体"/>
                <w:color w:val="000000"/>
                <w:kern w:val="0"/>
                <w:sz w:val="24"/>
              </w:rPr>
              <w:t>-</w:t>
            </w:r>
            <w:r>
              <w:rPr>
                <w:rFonts w:ascii="仿宋" w:hAnsi="仿宋" w:eastAsia="仿宋" w:cs="宋体"/>
                <w:color w:val="000000"/>
                <w:kern w:val="0"/>
                <w:sz w:val="24"/>
              </w:rPr>
              <w:t>15</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措施基本完整，略有瑕疵、能基本满足本项目要求的得</w:t>
            </w:r>
            <w:r>
              <w:rPr>
                <w:rFonts w:ascii="仿宋" w:hAnsi="仿宋" w:eastAsia="仿宋" w:cs="宋体"/>
                <w:color w:val="000000"/>
                <w:kern w:val="0"/>
                <w:sz w:val="24"/>
              </w:rPr>
              <w:t>5</w:t>
            </w:r>
            <w:r>
              <w:rPr>
                <w:rFonts w:hint="eastAsia" w:ascii="仿宋" w:hAnsi="仿宋" w:eastAsia="仿宋" w:cs="宋体"/>
                <w:color w:val="000000"/>
                <w:kern w:val="0"/>
                <w:sz w:val="24"/>
              </w:rPr>
              <w:t>-</w:t>
            </w:r>
            <w:r>
              <w:rPr>
                <w:rFonts w:ascii="仿宋" w:hAnsi="仿宋" w:eastAsia="仿宋" w:cs="宋体"/>
                <w:color w:val="000000"/>
                <w:kern w:val="0"/>
                <w:sz w:val="24"/>
              </w:rPr>
              <w:t>10</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方案不完整或不合理，无法满足本项目要求的得</w:t>
            </w:r>
            <w:r>
              <w:rPr>
                <w:rFonts w:ascii="仿宋" w:hAnsi="仿宋" w:eastAsia="仿宋" w:cs="宋体"/>
                <w:color w:val="000000"/>
                <w:kern w:val="0"/>
                <w:sz w:val="24"/>
              </w:rPr>
              <w:t>0</w:t>
            </w:r>
            <w:r>
              <w:rPr>
                <w:rFonts w:hint="eastAsia" w:ascii="仿宋" w:hAnsi="仿宋" w:eastAsia="仿宋" w:cs="宋体"/>
                <w:color w:val="000000"/>
                <w:kern w:val="0"/>
                <w:sz w:val="24"/>
              </w:rPr>
              <w:t>-</w:t>
            </w:r>
            <w:r>
              <w:rPr>
                <w:rFonts w:ascii="仿宋" w:hAnsi="仿宋" w:eastAsia="仿宋" w:cs="宋体"/>
                <w:color w:val="000000"/>
                <w:kern w:val="0"/>
                <w:sz w:val="24"/>
              </w:rPr>
              <w:t>5</w:t>
            </w:r>
            <w:r>
              <w:rPr>
                <w:rFonts w:hint="eastAsia" w:ascii="仿宋" w:hAnsi="仿宋" w:eastAsia="仿宋" w:cs="宋体"/>
                <w:color w:val="000000"/>
                <w:kern w:val="0"/>
                <w:sz w:val="24"/>
              </w:rPr>
              <w:t>分。</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未提供不得分。</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3</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人员能力</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10</w:t>
            </w:r>
          </w:p>
        </w:tc>
        <w:tc>
          <w:tcPr>
            <w:tcW w:w="6286"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为本项目配置的服务人员至少应有</w:t>
            </w:r>
            <w:r>
              <w:rPr>
                <w:rFonts w:ascii="仿宋" w:hAnsi="仿宋" w:eastAsia="仿宋" w:cs="宋体"/>
                <w:color w:val="000000"/>
                <w:kern w:val="0"/>
                <w:sz w:val="24"/>
              </w:rPr>
              <w:t>2</w:t>
            </w:r>
            <w:r>
              <w:rPr>
                <w:rFonts w:hint="eastAsia" w:ascii="仿宋" w:hAnsi="仿宋" w:eastAsia="仿宋" w:cs="宋体"/>
                <w:color w:val="000000"/>
                <w:kern w:val="0"/>
                <w:sz w:val="24"/>
              </w:rPr>
              <w:t>名，得分</w:t>
            </w:r>
            <w:r>
              <w:rPr>
                <w:rFonts w:ascii="仿宋" w:hAnsi="仿宋" w:eastAsia="仿宋" w:cs="宋体"/>
                <w:color w:val="000000"/>
                <w:kern w:val="0"/>
                <w:sz w:val="24"/>
              </w:rPr>
              <w:t>10</w:t>
            </w:r>
            <w:r>
              <w:rPr>
                <w:rFonts w:hint="eastAsia" w:ascii="仿宋" w:hAnsi="仿宋" w:eastAsia="仿宋" w:cs="宋体"/>
                <w:color w:val="000000"/>
                <w:kern w:val="0"/>
                <w:sz w:val="24"/>
              </w:rPr>
              <w:t>分，每少1名，扣</w:t>
            </w:r>
            <w:r>
              <w:rPr>
                <w:rFonts w:ascii="仿宋" w:hAnsi="仿宋" w:eastAsia="仿宋" w:cs="宋体"/>
                <w:color w:val="000000"/>
                <w:kern w:val="0"/>
                <w:sz w:val="24"/>
              </w:rPr>
              <w:t>5</w:t>
            </w:r>
            <w:r>
              <w:rPr>
                <w:rFonts w:hint="eastAsia" w:ascii="仿宋" w:hAnsi="仿宋" w:eastAsia="仿宋" w:cs="宋体"/>
                <w:color w:val="000000"/>
                <w:kern w:val="0"/>
                <w:sz w:val="24"/>
              </w:rPr>
              <w:t>分。</w:t>
            </w:r>
          </w:p>
          <w:p>
            <w:pPr>
              <w:spacing w:line="340" w:lineRule="exact"/>
              <w:rPr>
                <w:rStyle w:val="13"/>
                <w:rFonts w:ascii="仿宋" w:hAnsi="仿宋" w:eastAsia="仿宋"/>
              </w:rPr>
            </w:pPr>
            <w:r>
              <w:rPr>
                <w:rFonts w:hint="eastAsia" w:ascii="仿宋" w:hAnsi="仿宋" w:eastAsia="仿宋" w:cs="宋体"/>
                <w:color w:val="000000"/>
                <w:kern w:val="0"/>
                <w:sz w:val="24"/>
              </w:rPr>
              <w:t>注：中标后将对其真实性进行核查，如发现供应商虚假响应，将取消其中标资格，并报主管部门追究其法律责任。</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38"/>
              <w:jc w:val="center"/>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4</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Fonts w:hint="eastAsia" w:ascii="仿宋" w:hAnsi="仿宋" w:eastAsia="仿宋"/>
                <w:sz w:val="24"/>
              </w:rPr>
              <w:t>履约经验</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ascii="仿宋" w:hAnsi="仿宋" w:eastAsia="仿宋"/>
              </w:rPr>
              <w:t>10</w:t>
            </w:r>
          </w:p>
        </w:tc>
        <w:tc>
          <w:tcPr>
            <w:tcW w:w="62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投标人</w:t>
            </w:r>
            <w:r>
              <w:rPr>
                <w:rFonts w:ascii="仿宋" w:hAnsi="仿宋" w:eastAsia="仿宋"/>
                <w:kern w:val="0"/>
                <w:sz w:val="24"/>
              </w:rPr>
              <w:t>从2018年至今</w:t>
            </w:r>
            <w:r>
              <w:rPr>
                <w:rFonts w:hint="eastAsia" w:ascii="仿宋" w:hAnsi="仿宋" w:eastAsia="仿宋"/>
                <w:kern w:val="0"/>
                <w:sz w:val="24"/>
              </w:rPr>
              <w:t>，</w:t>
            </w:r>
            <w:r>
              <w:rPr>
                <w:rFonts w:hint="eastAsia" w:ascii="仿宋" w:hAnsi="仿宋" w:eastAsia="仿宋" w:cs="宋体"/>
                <w:color w:val="000000"/>
                <w:kern w:val="0"/>
                <w:sz w:val="24"/>
              </w:rPr>
              <w:t>具有生态环境监测类软件系统建设/升级业绩的，每提供一份省级合同得</w:t>
            </w:r>
            <w:r>
              <w:rPr>
                <w:rFonts w:ascii="仿宋" w:hAnsi="仿宋" w:eastAsia="仿宋" w:cs="宋体"/>
                <w:color w:val="000000"/>
                <w:kern w:val="0"/>
                <w:sz w:val="24"/>
              </w:rPr>
              <w:t>3</w:t>
            </w:r>
            <w:r>
              <w:rPr>
                <w:rFonts w:hint="eastAsia" w:ascii="仿宋" w:hAnsi="仿宋" w:eastAsia="仿宋" w:cs="宋体"/>
                <w:color w:val="000000"/>
                <w:kern w:val="0"/>
                <w:sz w:val="24"/>
              </w:rPr>
              <w:t>分，市级合同得2分，最多得</w:t>
            </w:r>
            <w:r>
              <w:rPr>
                <w:rFonts w:ascii="仿宋" w:hAnsi="仿宋" w:eastAsia="仿宋" w:cs="宋体"/>
                <w:color w:val="000000"/>
                <w:kern w:val="0"/>
                <w:sz w:val="24"/>
              </w:rPr>
              <w:t>10</w:t>
            </w:r>
            <w:r>
              <w:rPr>
                <w:rFonts w:hint="eastAsia" w:ascii="仿宋" w:hAnsi="仿宋" w:eastAsia="仿宋" w:cs="宋体"/>
                <w:color w:val="000000"/>
                <w:kern w:val="0"/>
                <w:sz w:val="24"/>
              </w:rPr>
              <w:t>分。</w:t>
            </w:r>
          </w:p>
          <w:p>
            <w:pPr>
              <w:spacing w:line="340" w:lineRule="exact"/>
              <w:ind w:firstLine="480" w:firstLineChars="200"/>
              <w:rPr>
                <w:rFonts w:ascii="仿宋" w:hAnsi="仿宋" w:eastAsia="仿宋"/>
                <w:kern w:val="0"/>
                <w:sz w:val="24"/>
              </w:rPr>
            </w:pPr>
            <w:r>
              <w:rPr>
                <w:rFonts w:hint="eastAsia" w:ascii="仿宋" w:hAnsi="仿宋" w:eastAsia="仿宋" w:cs="宋体"/>
                <w:b/>
                <w:bCs/>
                <w:color w:val="000000"/>
                <w:kern w:val="0"/>
                <w:sz w:val="24"/>
              </w:rPr>
              <w:t>注</w:t>
            </w:r>
            <w:r>
              <w:rPr>
                <w:rFonts w:hint="eastAsia" w:ascii="仿宋" w:hAnsi="仿宋" w:eastAsia="仿宋" w:cs="宋体"/>
                <w:color w:val="000000"/>
                <w:kern w:val="0"/>
                <w:sz w:val="24"/>
              </w:rPr>
              <w:t>：投标人需提供合同复印件，包括但不限于合同首页、主要内容页、金额页、签字页（</w:t>
            </w:r>
            <w:r>
              <w:rPr>
                <w:rFonts w:hint="eastAsia" w:ascii="仿宋" w:hAnsi="仿宋" w:eastAsia="仿宋" w:cs="宋体"/>
                <w:sz w:val="24"/>
              </w:rPr>
              <w:t>无合同等相关证明材料的，不算业绩</w:t>
            </w:r>
            <w:r>
              <w:rPr>
                <w:rFonts w:hint="eastAsia" w:ascii="仿宋" w:hAnsi="仿宋" w:eastAsia="仿宋" w:cs="宋体"/>
                <w:color w:val="000000"/>
                <w:kern w:val="0"/>
                <w:sz w:val="24"/>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38"/>
              <w:jc w:val="center"/>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5</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Fonts w:hint="eastAsia" w:ascii="仿宋" w:hAnsi="仿宋" w:eastAsia="仿宋"/>
                <w:sz w:val="24"/>
              </w:rPr>
              <w:t>企业能力</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5</w:t>
            </w:r>
          </w:p>
        </w:tc>
        <w:tc>
          <w:tcPr>
            <w:tcW w:w="628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80" w:firstLineChars="200"/>
              <w:rPr>
                <w:rFonts w:ascii="仿宋" w:hAnsi="仿宋" w:eastAsia="仿宋"/>
                <w:sz w:val="24"/>
              </w:rPr>
            </w:pPr>
            <w:r>
              <w:rPr>
                <w:rFonts w:hint="eastAsia" w:ascii="仿宋" w:hAnsi="仿宋" w:eastAsia="仿宋"/>
                <w:sz w:val="24"/>
              </w:rPr>
              <w:t>投标人取得</w:t>
            </w:r>
            <w:r>
              <w:rPr>
                <w:rFonts w:ascii="仿宋" w:hAnsi="仿宋" w:eastAsia="仿宋"/>
                <w:sz w:val="24"/>
              </w:rPr>
              <w:t>软件成熟度</w:t>
            </w:r>
            <w:r>
              <w:rPr>
                <w:rFonts w:hint="eastAsia" w:ascii="仿宋" w:hAnsi="仿宋" w:eastAsia="仿宋"/>
                <w:sz w:val="24"/>
              </w:rPr>
              <w:t>CMMI</w:t>
            </w:r>
            <w:r>
              <w:rPr>
                <w:rFonts w:ascii="仿宋" w:hAnsi="仿宋" w:eastAsia="仿宋"/>
                <w:sz w:val="24"/>
              </w:rPr>
              <w:t>3</w:t>
            </w:r>
            <w:r>
              <w:rPr>
                <w:rFonts w:hint="eastAsia" w:ascii="仿宋" w:hAnsi="仿宋" w:eastAsia="仿宋"/>
                <w:sz w:val="24"/>
              </w:rPr>
              <w:t>及以上证书得2分，高新技术企业得2分，获得省级及以上奖励得1分，不符合则不得分。</w:t>
            </w:r>
          </w:p>
          <w:p>
            <w:pPr>
              <w:spacing w:line="340" w:lineRule="exact"/>
              <w:ind w:firstLine="480" w:firstLineChars="200"/>
              <w:rPr>
                <w:rFonts w:ascii="仿宋" w:hAnsi="仿宋" w:eastAsia="仿宋" w:cs="宋体"/>
                <w:sz w:val="24"/>
              </w:rPr>
            </w:pPr>
            <w:r>
              <w:rPr>
                <w:rFonts w:ascii="仿宋" w:hAnsi="仿宋" w:eastAsia="仿宋"/>
                <w:b/>
                <w:sz w:val="24"/>
              </w:rPr>
              <w:t>注：</w:t>
            </w:r>
            <w:r>
              <w:rPr>
                <w:rFonts w:ascii="仿宋" w:hAnsi="仿宋" w:eastAsia="仿宋"/>
                <w:sz w:val="24"/>
              </w:rPr>
              <w:t>投标人须提供有效的证书复印件并加盖投标人公章，否则不予认可。</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38"/>
              <w:jc w:val="center"/>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ascii="仿宋" w:hAnsi="仿宋" w:eastAsia="仿宋"/>
              </w:rPr>
              <w:t>6</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Fonts w:hint="eastAsia" w:ascii="仿宋" w:hAnsi="仿宋" w:eastAsia="仿宋"/>
                <w:bCs/>
                <w:sz w:val="24"/>
              </w:rPr>
              <w:t>保密性要求</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hint="eastAsia" w:ascii="仿宋" w:hAnsi="仿宋" w:eastAsia="仿宋"/>
              </w:rPr>
              <w:t>5</w:t>
            </w:r>
          </w:p>
        </w:tc>
        <w:tc>
          <w:tcPr>
            <w:tcW w:w="628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80" w:firstLineChars="200"/>
              <w:rPr>
                <w:rFonts w:ascii="仿宋" w:hAnsi="仿宋" w:eastAsia="仿宋" w:cs="宋体"/>
                <w:sz w:val="24"/>
              </w:rPr>
            </w:pPr>
            <w:r>
              <w:rPr>
                <w:rFonts w:hint="eastAsia" w:ascii="仿宋" w:hAnsi="仿宋" w:eastAsia="仿宋"/>
                <w:sz w:val="24"/>
              </w:rPr>
              <w:t>投标人承诺</w:t>
            </w:r>
            <w:r>
              <w:rPr>
                <w:rFonts w:hint="eastAsia" w:ascii="仿宋" w:hAnsi="仿宋" w:eastAsia="仿宋"/>
                <w:color w:val="000000"/>
                <w:sz w:val="24"/>
              </w:rPr>
              <w:t>不得以任何方式向与无关的第三方披露、转让和许可使用任何有关的监测数据、技术成果、技术资料、技术文件等，不得以任何商业性质利用上述资料和技术。</w:t>
            </w:r>
            <w:r>
              <w:rPr>
                <w:rFonts w:hint="eastAsia" w:ascii="仿宋" w:hAnsi="仿宋" w:eastAsia="仿宋"/>
                <w:sz w:val="24"/>
              </w:rPr>
              <w:t>提供承诺函（格式自拟）得</w:t>
            </w:r>
            <w:r>
              <w:rPr>
                <w:rFonts w:ascii="仿宋" w:hAnsi="仿宋" w:eastAsia="仿宋"/>
                <w:sz w:val="24"/>
              </w:rPr>
              <w:t>5</w:t>
            </w:r>
            <w:r>
              <w:rPr>
                <w:rFonts w:hint="eastAsia" w:ascii="仿宋" w:hAnsi="仿宋" w:eastAsia="仿宋"/>
                <w:sz w:val="24"/>
              </w:rPr>
              <w:t>分，否则不得分。</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ind w:left="-38"/>
              <w:jc w:val="center"/>
              <w:rPr>
                <w:rStyle w:val="13"/>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3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ascii="仿宋" w:hAnsi="仿宋" w:eastAsia="仿宋"/>
              </w:rPr>
              <w:t>7</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Fonts w:hint="eastAsia" w:ascii="仿宋" w:hAnsi="仿宋" w:eastAsia="仿宋" w:cs="宋体"/>
                <w:sz w:val="24"/>
              </w:rPr>
              <w:t>本地服务</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Style w:val="13"/>
                <w:rFonts w:ascii="仿宋" w:hAnsi="仿宋" w:eastAsia="仿宋"/>
              </w:rPr>
            </w:pPr>
            <w:r>
              <w:rPr>
                <w:rStyle w:val="13"/>
                <w:rFonts w:ascii="仿宋" w:hAnsi="仿宋" w:eastAsia="仿宋"/>
              </w:rPr>
              <w:t>5</w:t>
            </w:r>
          </w:p>
        </w:tc>
        <w:tc>
          <w:tcPr>
            <w:tcW w:w="628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80" w:firstLineChars="200"/>
              <w:rPr>
                <w:rFonts w:ascii="仿宋" w:hAnsi="仿宋" w:eastAsia="仿宋"/>
                <w:sz w:val="24"/>
              </w:rPr>
            </w:pPr>
            <w:r>
              <w:rPr>
                <w:rFonts w:hint="eastAsia" w:ascii="仿宋" w:hAnsi="仿宋" w:eastAsia="仿宋"/>
                <w:sz w:val="24"/>
              </w:rPr>
              <w:t>投标人承诺在项目所在地设有售后服务人员，并能在接到采购方现场响应需求后，2小时内能到达现场。提供承诺函（格式自拟）得</w:t>
            </w:r>
            <w:r>
              <w:rPr>
                <w:rFonts w:ascii="仿宋" w:hAnsi="仿宋" w:eastAsia="仿宋"/>
                <w:sz w:val="24"/>
              </w:rPr>
              <w:t>5</w:t>
            </w:r>
            <w:r>
              <w:rPr>
                <w:rFonts w:hint="eastAsia" w:ascii="仿宋" w:hAnsi="仿宋" w:eastAsia="仿宋"/>
                <w:sz w:val="24"/>
              </w:rPr>
              <w:t>分，否则不得分。</w:t>
            </w: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left"/>
              <w:rPr>
                <w:rStyle w:val="13"/>
                <w:rFonts w:ascii="仿宋" w:hAnsi="仿宋" w:eastAsia="仿宋"/>
              </w:rPr>
            </w:pPr>
          </w:p>
        </w:tc>
      </w:tr>
    </w:tbl>
    <w:p>
      <w:pPr>
        <w:spacing w:line="360" w:lineRule="auto"/>
        <w:ind w:firstLine="420" w:firstLineChars="200"/>
        <w:rPr>
          <w:rFonts w:ascii="仿宋" w:hAnsi="仿宋" w:eastAsia="仿宋"/>
          <w:szCs w:val="21"/>
        </w:rPr>
      </w:pPr>
      <w:r>
        <w:rPr>
          <w:rFonts w:ascii="仿宋" w:hAnsi="仿宋" w:eastAsia="仿宋"/>
          <w:szCs w:val="21"/>
        </w:rPr>
        <w:t>注：评标细则中各个评分项需要依据投标文件相关证明材料为依据：</w:t>
      </w:r>
      <w:bookmarkStart w:id="4" w:name="_Toc296071355"/>
      <w:bookmarkStart w:id="5" w:name="_Toc304364967"/>
      <w:bookmarkStart w:id="6" w:name="_Toc304211899"/>
      <w:bookmarkStart w:id="7" w:name="_Toc297121643"/>
    </w:p>
    <w:p>
      <w:pPr>
        <w:spacing w:line="360" w:lineRule="auto"/>
        <w:ind w:firstLine="420" w:firstLineChars="200"/>
        <w:rPr>
          <w:rFonts w:ascii="仿宋" w:hAnsi="仿宋" w:eastAsia="仿宋"/>
          <w:szCs w:val="21"/>
        </w:rPr>
      </w:pPr>
      <w:r>
        <w:rPr>
          <w:rFonts w:ascii="仿宋" w:hAnsi="仿宋" w:eastAsia="仿宋"/>
          <w:szCs w:val="21"/>
        </w:rPr>
        <w:t>1)投标人未提供相关证明材料，涉及该项相关证明材料评分的，该评分项不予评分；</w:t>
      </w:r>
      <w:bookmarkEnd w:id="4"/>
      <w:bookmarkEnd w:id="5"/>
      <w:bookmarkEnd w:id="6"/>
      <w:bookmarkEnd w:id="7"/>
      <w:bookmarkStart w:id="8" w:name="_Toc304364968"/>
      <w:bookmarkStart w:id="9" w:name="_Toc304211900"/>
      <w:bookmarkStart w:id="10" w:name="_Toc296071356"/>
      <w:bookmarkStart w:id="11" w:name="_Toc297121644"/>
    </w:p>
    <w:p>
      <w:pPr>
        <w:spacing w:line="360" w:lineRule="auto"/>
        <w:ind w:firstLine="420" w:firstLineChars="200"/>
        <w:rPr>
          <w:rStyle w:val="13"/>
          <w:rFonts w:ascii="仿宋" w:hAnsi="仿宋" w:eastAsia="仿宋" w:cs="Times New Roman"/>
          <w:sz w:val="21"/>
          <w:szCs w:val="21"/>
        </w:rPr>
      </w:pPr>
      <w:r>
        <w:rPr>
          <w:rFonts w:ascii="仿宋" w:hAnsi="仿宋" w:eastAsia="仿宋"/>
          <w:szCs w:val="21"/>
        </w:rPr>
        <w:t>2)提供的相关证明材料不属实、未加盖投标人鲜章的，该评分项不予评分。</w:t>
      </w:r>
      <w:bookmarkEnd w:id="8"/>
      <w:bookmarkEnd w:id="9"/>
      <w:bookmarkEnd w:id="10"/>
      <w:bookmarkEnd w:id="11"/>
    </w:p>
    <w:p>
      <w:pPr>
        <w:pStyle w:val="5"/>
        <w:spacing w:line="360" w:lineRule="auto"/>
        <w:ind w:left="0" w:leftChars="0" w:firstLine="560" w:firstLineChars="200"/>
        <w:outlineLvl w:val="2"/>
        <w:rPr>
          <w:rFonts w:ascii="仿宋" w:hAnsi="仿宋" w:eastAsia="仿宋"/>
          <w:color w:val="000000"/>
          <w:sz w:val="28"/>
          <w:szCs w:val="28"/>
        </w:rPr>
      </w:pPr>
      <w:bookmarkStart w:id="12" w:name="_Toc2441"/>
      <w:bookmarkStart w:id="13" w:name="_Toc15825"/>
      <w:bookmarkStart w:id="14" w:name="_Toc480228934"/>
      <w:r>
        <w:rPr>
          <w:rFonts w:ascii="仿宋" w:hAnsi="仿宋" w:eastAsia="仿宋"/>
          <w:color w:val="000000"/>
          <w:sz w:val="28"/>
          <w:szCs w:val="28"/>
        </w:rPr>
        <w:t xml:space="preserve">2.3 </w:t>
      </w:r>
      <w:r>
        <w:rPr>
          <w:rFonts w:hint="eastAsia" w:ascii="仿宋" w:hAnsi="仿宋" w:eastAsia="仿宋"/>
          <w:color w:val="000000"/>
          <w:sz w:val="28"/>
          <w:szCs w:val="28"/>
        </w:rPr>
        <w:t>采购结果的公布</w:t>
      </w:r>
      <w:bookmarkEnd w:id="12"/>
      <w:bookmarkEnd w:id="13"/>
      <w:bookmarkEnd w:id="14"/>
    </w:p>
    <w:p>
      <w:pPr>
        <w:spacing w:line="360" w:lineRule="auto"/>
        <w:ind w:firstLine="560" w:firstLineChars="200"/>
        <w:rPr>
          <w:rFonts w:ascii="仿宋" w:hAnsi="仿宋" w:eastAsia="仿宋" w:cs="宋体"/>
          <w:bCs/>
          <w:color w:val="auto"/>
          <w:sz w:val="28"/>
          <w:szCs w:val="28"/>
        </w:rPr>
      </w:pPr>
      <w:r>
        <w:rPr>
          <w:rFonts w:hint="eastAsia" w:ascii="仿宋" w:hAnsi="仿宋" w:eastAsia="仿宋" w:cs="宋体"/>
          <w:bCs/>
          <w:color w:val="000000"/>
          <w:sz w:val="28"/>
          <w:szCs w:val="28"/>
        </w:rPr>
        <w:t>采购结果将在评审结束后在</w:t>
      </w:r>
      <w:r>
        <w:rPr>
          <w:rFonts w:ascii="仿宋" w:hAnsi="仿宋" w:eastAsia="仿宋" w:cs="宋体"/>
          <w:bCs/>
          <w:color w:val="000000"/>
          <w:sz w:val="28"/>
          <w:szCs w:val="28"/>
        </w:rPr>
        <w:t>四川省</w:t>
      </w:r>
      <w:r>
        <w:rPr>
          <w:rFonts w:hint="eastAsia" w:ascii="仿宋" w:hAnsi="仿宋" w:eastAsia="仿宋" w:cs="宋体"/>
          <w:bCs/>
          <w:color w:val="000000"/>
          <w:sz w:val="28"/>
          <w:szCs w:val="28"/>
        </w:rPr>
        <w:t>生态</w:t>
      </w:r>
      <w:r>
        <w:rPr>
          <w:rFonts w:ascii="仿宋" w:hAnsi="仿宋" w:eastAsia="仿宋" w:cs="宋体"/>
          <w:bCs/>
          <w:color w:val="000000"/>
          <w:sz w:val="28"/>
          <w:szCs w:val="28"/>
        </w:rPr>
        <w:t>环境监测总站</w:t>
      </w:r>
      <w:r>
        <w:rPr>
          <w:rFonts w:hint="eastAsia" w:ascii="仿宋" w:hAnsi="仿宋" w:eastAsia="仿宋" w:cs="宋体"/>
          <w:bCs/>
          <w:color w:val="auto"/>
          <w:sz w:val="28"/>
          <w:szCs w:val="28"/>
          <w:lang w:eastAsia="zh-CN"/>
        </w:rPr>
        <w:t>官网</w:t>
      </w:r>
      <w:r>
        <w:rPr>
          <w:rFonts w:ascii="仿宋" w:hAnsi="仿宋" w:eastAsia="仿宋" w:cs="宋体"/>
          <w:bCs/>
          <w:color w:val="auto"/>
          <w:sz w:val="28"/>
          <w:szCs w:val="28"/>
        </w:rPr>
        <w:t>上公布</w:t>
      </w:r>
      <w:r>
        <w:rPr>
          <w:rFonts w:hint="eastAsia" w:ascii="仿宋" w:hAnsi="仿宋" w:eastAsia="仿宋" w:cs="宋体"/>
          <w:bCs/>
          <w:color w:val="auto"/>
          <w:sz w:val="28"/>
          <w:szCs w:val="28"/>
        </w:rPr>
        <w:t>。</w:t>
      </w:r>
    </w:p>
    <w:p>
      <w:pPr>
        <w:pStyle w:val="5"/>
        <w:spacing w:line="360" w:lineRule="auto"/>
        <w:ind w:left="0" w:leftChars="0" w:firstLine="560" w:firstLineChars="200"/>
        <w:outlineLvl w:val="1"/>
        <w:rPr>
          <w:rFonts w:ascii="仿宋" w:hAnsi="仿宋" w:eastAsia="仿宋"/>
          <w:b/>
          <w:bCs/>
          <w:color w:val="auto"/>
          <w:sz w:val="28"/>
          <w:szCs w:val="28"/>
        </w:rPr>
      </w:pPr>
      <w:bookmarkStart w:id="15" w:name="_Toc319440186"/>
      <w:bookmarkStart w:id="16" w:name="_Toc327196337"/>
      <w:bookmarkStart w:id="17" w:name="_Toc306960140"/>
      <w:bookmarkStart w:id="18" w:name="_Toc308084643"/>
      <w:bookmarkStart w:id="19" w:name="_Toc307501152"/>
      <w:bookmarkStart w:id="20" w:name="_Toc307564894"/>
      <w:bookmarkStart w:id="21" w:name="_Toc308188196"/>
      <w:bookmarkStart w:id="22" w:name="_Toc306956843"/>
      <w:r>
        <w:rPr>
          <w:rFonts w:ascii="仿宋" w:hAnsi="仿宋" w:eastAsia="仿宋"/>
          <w:b/>
          <w:bCs/>
          <w:color w:val="auto"/>
          <w:sz w:val="28"/>
          <w:szCs w:val="28"/>
        </w:rPr>
        <w:t xml:space="preserve">2 </w:t>
      </w:r>
      <w:r>
        <w:rPr>
          <w:rFonts w:hint="eastAsia" w:ascii="仿宋" w:hAnsi="仿宋" w:eastAsia="仿宋"/>
          <w:b/>
          <w:bCs/>
          <w:color w:val="auto"/>
          <w:sz w:val="28"/>
          <w:szCs w:val="28"/>
        </w:rPr>
        <w:t>合同确定原则</w:t>
      </w:r>
      <w:bookmarkEnd w:id="15"/>
      <w:bookmarkEnd w:id="16"/>
      <w:bookmarkEnd w:id="17"/>
      <w:bookmarkEnd w:id="18"/>
      <w:bookmarkEnd w:id="19"/>
      <w:bookmarkEnd w:id="20"/>
      <w:bookmarkEnd w:id="21"/>
      <w:bookmarkEnd w:id="22"/>
    </w:p>
    <w:p>
      <w:pPr>
        <w:spacing w:line="360" w:lineRule="auto"/>
        <w:ind w:firstLine="560" w:firstLineChars="200"/>
        <w:rPr>
          <w:rFonts w:ascii="仿宋" w:hAnsi="仿宋" w:eastAsia="仿宋" w:cs="宋体"/>
          <w:bCs/>
          <w:color w:val="auto"/>
          <w:sz w:val="28"/>
          <w:szCs w:val="28"/>
        </w:rPr>
      </w:pPr>
      <w:r>
        <w:rPr>
          <w:rFonts w:ascii="仿宋" w:hAnsi="仿宋" w:eastAsia="仿宋" w:cs="宋体"/>
          <w:bCs/>
          <w:color w:val="auto"/>
          <w:sz w:val="28"/>
          <w:szCs w:val="28"/>
        </w:rPr>
        <w:t>2</w:t>
      </w:r>
      <w:r>
        <w:rPr>
          <w:rFonts w:hint="eastAsia" w:ascii="仿宋" w:hAnsi="仿宋" w:eastAsia="仿宋" w:cs="宋体"/>
          <w:bCs/>
          <w:color w:val="auto"/>
          <w:sz w:val="28"/>
          <w:szCs w:val="28"/>
        </w:rPr>
        <w:t>.1</w:t>
      </w:r>
      <w:r>
        <w:rPr>
          <w:rFonts w:ascii="仿宋" w:hAnsi="仿宋" w:eastAsia="仿宋" w:cs="宋体"/>
          <w:bCs/>
          <w:color w:val="auto"/>
          <w:sz w:val="28"/>
          <w:szCs w:val="28"/>
        </w:rPr>
        <w:t xml:space="preserve"> 采购</w:t>
      </w:r>
      <w:r>
        <w:rPr>
          <w:rFonts w:hint="eastAsia" w:ascii="仿宋" w:hAnsi="仿宋" w:eastAsia="仿宋" w:cs="宋体"/>
          <w:bCs/>
          <w:color w:val="auto"/>
          <w:sz w:val="28"/>
          <w:szCs w:val="28"/>
        </w:rPr>
        <w:t>供应商不得进行分包、转包。</w:t>
      </w:r>
    </w:p>
    <w:p>
      <w:pPr>
        <w:spacing w:line="360" w:lineRule="auto"/>
        <w:ind w:firstLine="560" w:firstLineChars="200"/>
        <w:rPr>
          <w:rFonts w:ascii="仿宋" w:hAnsi="仿宋" w:eastAsia="仿宋" w:cs="宋体"/>
          <w:bCs/>
          <w:color w:val="auto"/>
          <w:sz w:val="28"/>
          <w:szCs w:val="28"/>
        </w:rPr>
      </w:pPr>
      <w:bookmarkStart w:id="23" w:name="OLE_LINK5"/>
      <w:r>
        <w:rPr>
          <w:rFonts w:ascii="仿宋" w:hAnsi="仿宋" w:eastAsia="仿宋" w:cs="宋体"/>
          <w:bCs/>
          <w:color w:val="auto"/>
          <w:sz w:val="28"/>
          <w:szCs w:val="28"/>
        </w:rPr>
        <w:t xml:space="preserve">2.2 </w:t>
      </w:r>
      <w:r>
        <w:rPr>
          <w:rFonts w:hint="eastAsia" w:ascii="仿宋" w:hAnsi="仿宋" w:eastAsia="仿宋" w:cs="宋体"/>
          <w:bCs/>
          <w:color w:val="auto"/>
          <w:sz w:val="28"/>
          <w:szCs w:val="28"/>
        </w:rPr>
        <w:t>招标程序完成后与采购单位签订本项目合同</w:t>
      </w:r>
      <w:r>
        <w:rPr>
          <w:rFonts w:ascii="仿宋" w:hAnsi="仿宋" w:eastAsia="仿宋" w:cs="宋体"/>
          <w:bCs/>
          <w:color w:val="auto"/>
          <w:sz w:val="28"/>
          <w:szCs w:val="28"/>
        </w:rPr>
        <w:t>。</w:t>
      </w:r>
    </w:p>
    <w:p>
      <w:pPr>
        <w:spacing w:line="360" w:lineRule="auto"/>
        <w:ind w:firstLine="560" w:firstLineChars="200"/>
        <w:rPr>
          <w:rFonts w:ascii="仿宋" w:hAnsi="仿宋" w:eastAsia="仿宋" w:cs="宋体"/>
          <w:bCs/>
          <w:color w:val="auto"/>
          <w:sz w:val="28"/>
          <w:szCs w:val="28"/>
        </w:rPr>
      </w:pPr>
      <w:r>
        <w:rPr>
          <w:rFonts w:ascii="仿宋" w:hAnsi="仿宋" w:eastAsia="仿宋" w:cs="宋体"/>
          <w:bCs/>
          <w:color w:val="auto"/>
          <w:sz w:val="28"/>
          <w:szCs w:val="28"/>
        </w:rPr>
        <w:t xml:space="preserve">2.3 </w:t>
      </w:r>
      <w:r>
        <w:rPr>
          <w:rFonts w:hint="eastAsia" w:ascii="仿宋" w:hAnsi="仿宋" w:eastAsia="仿宋" w:cs="宋体"/>
          <w:bCs/>
          <w:color w:val="auto"/>
          <w:sz w:val="28"/>
          <w:szCs w:val="28"/>
        </w:rPr>
        <w:t>合同有效期为一年。</w:t>
      </w:r>
    </w:p>
    <w:bookmarkEnd w:id="23"/>
    <w:p>
      <w:pPr>
        <w:pStyle w:val="5"/>
        <w:spacing w:line="360" w:lineRule="auto"/>
        <w:ind w:left="0" w:leftChars="0" w:firstLine="560" w:firstLineChars="200"/>
        <w:outlineLvl w:val="1"/>
        <w:rPr>
          <w:rFonts w:ascii="仿宋" w:hAnsi="仿宋" w:eastAsia="仿宋"/>
          <w:b/>
          <w:bCs/>
          <w:color w:val="auto"/>
          <w:sz w:val="28"/>
          <w:szCs w:val="28"/>
        </w:rPr>
      </w:pPr>
      <w:bookmarkStart w:id="24" w:name="_Toc27392"/>
      <w:bookmarkStart w:id="25" w:name="_Toc480228935"/>
      <w:bookmarkStart w:id="26" w:name="_Toc18273"/>
      <w:r>
        <w:rPr>
          <w:rFonts w:ascii="仿宋" w:hAnsi="仿宋" w:eastAsia="仿宋"/>
          <w:b/>
          <w:bCs/>
          <w:color w:val="auto"/>
          <w:sz w:val="28"/>
          <w:szCs w:val="28"/>
        </w:rPr>
        <w:t xml:space="preserve">3 </w:t>
      </w:r>
      <w:r>
        <w:rPr>
          <w:rFonts w:hint="eastAsia" w:ascii="仿宋" w:hAnsi="仿宋" w:eastAsia="仿宋"/>
          <w:b/>
          <w:bCs/>
          <w:color w:val="auto"/>
          <w:sz w:val="28"/>
          <w:szCs w:val="28"/>
        </w:rPr>
        <w:t>其他</w:t>
      </w:r>
      <w:bookmarkEnd w:id="24"/>
      <w:bookmarkEnd w:id="25"/>
      <w:bookmarkEnd w:id="26"/>
    </w:p>
    <w:p>
      <w:pPr>
        <w:ind w:firstLine="560" w:firstLineChars="200"/>
        <w:jc w:val="left"/>
        <w:rPr>
          <w:rStyle w:val="13"/>
          <w:rFonts w:ascii="仿宋" w:hAnsi="仿宋" w:eastAsia="仿宋" w:cs="宋体"/>
          <w:bCs/>
          <w:color w:val="000000"/>
          <w:sz w:val="28"/>
          <w:szCs w:val="28"/>
        </w:rPr>
      </w:pPr>
      <w:r>
        <w:rPr>
          <w:rFonts w:hint="eastAsia" w:ascii="仿宋" w:hAnsi="仿宋" w:eastAsia="仿宋" w:cs="宋体"/>
          <w:bCs/>
          <w:color w:val="auto"/>
          <w:sz w:val="28"/>
          <w:szCs w:val="28"/>
        </w:rPr>
        <w:t>要求参与本次采购活动的采购</w:t>
      </w:r>
      <w:r>
        <w:rPr>
          <w:rFonts w:hint="eastAsia" w:ascii="仿宋" w:hAnsi="仿宋" w:eastAsia="仿宋" w:cs="宋体"/>
          <w:bCs/>
          <w:color w:val="auto"/>
          <w:sz w:val="28"/>
          <w:szCs w:val="28"/>
          <w:lang w:eastAsia="zh-CN"/>
        </w:rPr>
        <w:t>人员</w:t>
      </w:r>
      <w:r>
        <w:rPr>
          <w:rFonts w:hint="eastAsia" w:ascii="仿宋" w:hAnsi="仿宋" w:eastAsia="仿宋" w:cs="宋体"/>
          <w:bCs/>
          <w:color w:val="auto"/>
          <w:sz w:val="28"/>
          <w:szCs w:val="28"/>
        </w:rPr>
        <w:t>、采购申请人</w:t>
      </w:r>
      <w:r>
        <w:rPr>
          <w:rFonts w:hint="eastAsia" w:ascii="仿宋" w:hAnsi="仿宋" w:eastAsia="仿宋" w:cs="宋体"/>
          <w:bCs/>
          <w:color w:val="auto"/>
          <w:sz w:val="28"/>
          <w:szCs w:val="28"/>
          <w:lang w:eastAsia="zh-CN"/>
        </w:rPr>
        <w:t>、评审小组</w:t>
      </w:r>
      <w:r>
        <w:rPr>
          <w:rFonts w:hint="eastAsia" w:ascii="仿宋" w:hAnsi="仿宋" w:eastAsia="仿宋" w:cs="宋体"/>
          <w:bCs/>
          <w:color w:val="auto"/>
          <w:sz w:val="28"/>
          <w:szCs w:val="28"/>
        </w:rPr>
        <w:t>应对</w:t>
      </w:r>
      <w:r>
        <w:rPr>
          <w:rFonts w:hint="eastAsia" w:ascii="仿宋" w:hAnsi="仿宋" w:eastAsia="仿宋" w:cs="宋体"/>
          <w:bCs/>
          <w:color w:val="000000"/>
          <w:sz w:val="28"/>
          <w:szCs w:val="28"/>
        </w:rPr>
        <w:t>采购文件、采购申请文件、参选文件等保密，违者应对由此造成的后果承担一切法律责任。</w:t>
      </w:r>
      <w:r>
        <w:rPr>
          <w:rStyle w:val="13"/>
          <w:rFonts w:ascii="仿宋" w:hAnsi="仿宋" w:eastAsia="仿宋" w:cs="宋体"/>
          <w:bCs/>
          <w:color w:val="000000"/>
          <w:sz w:val="28"/>
          <w:szCs w:val="28"/>
        </w:rPr>
        <w:br w:type="page"/>
      </w:r>
    </w:p>
    <w:p>
      <w:pPr>
        <w:jc w:val="center"/>
        <w:outlineLvl w:val="0"/>
        <w:rPr>
          <w:rStyle w:val="13"/>
          <w:rFonts w:ascii="仿宋" w:hAnsi="仿宋" w:eastAsia="仿宋" w:cs="宋体"/>
          <w:bCs/>
          <w:color w:val="000000"/>
          <w:sz w:val="28"/>
          <w:szCs w:val="28"/>
        </w:rPr>
      </w:pPr>
      <w:r>
        <w:rPr>
          <w:rStyle w:val="13"/>
          <w:rFonts w:hint="eastAsia" w:ascii="仿宋" w:hAnsi="仿宋" w:eastAsia="仿宋" w:cs="Times New Roman"/>
          <w:b/>
          <w:bCs/>
          <w:color w:val="000000"/>
          <w:sz w:val="30"/>
          <w:szCs w:val="30"/>
        </w:rPr>
        <w:t>第二部分 应提供的材料</w:t>
      </w:r>
    </w:p>
    <w:p>
      <w:pPr>
        <w:pStyle w:val="5"/>
        <w:spacing w:line="360" w:lineRule="auto"/>
        <w:ind w:left="0" w:leftChars="0" w:firstLine="560" w:firstLineChars="200"/>
        <w:outlineLvl w:val="1"/>
        <w:rPr>
          <w:rFonts w:ascii="仿宋" w:hAnsi="仿宋" w:eastAsia="仿宋"/>
          <w:b/>
          <w:bCs/>
          <w:sz w:val="28"/>
          <w:szCs w:val="28"/>
        </w:rPr>
      </w:pPr>
      <w:r>
        <w:rPr>
          <w:rFonts w:hint="eastAsia" w:ascii="仿宋" w:hAnsi="仿宋" w:eastAsia="仿宋"/>
          <w:b/>
          <w:bCs/>
          <w:sz w:val="28"/>
          <w:szCs w:val="28"/>
        </w:rPr>
        <w:t>1 报名应提供的材料</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1.1采购申请函；</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1.2授权委托书；</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注：文件格式见“附件”。</w:t>
      </w:r>
    </w:p>
    <w:p>
      <w:pPr>
        <w:pStyle w:val="5"/>
        <w:spacing w:line="360" w:lineRule="auto"/>
        <w:ind w:left="0" w:leftChars="0" w:firstLine="560" w:firstLineChars="200"/>
        <w:outlineLvl w:val="1"/>
        <w:rPr>
          <w:rFonts w:ascii="仿宋" w:hAnsi="仿宋" w:eastAsia="仿宋"/>
          <w:b/>
          <w:bCs/>
          <w:sz w:val="28"/>
          <w:szCs w:val="28"/>
        </w:rPr>
      </w:pPr>
      <w:r>
        <w:rPr>
          <w:rFonts w:hint="eastAsia" w:ascii="仿宋" w:hAnsi="仿宋" w:eastAsia="仿宋"/>
          <w:b/>
          <w:bCs/>
          <w:sz w:val="28"/>
          <w:szCs w:val="28"/>
        </w:rPr>
        <w:t>2 供应商递交响应文件应提供的材料</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2.1四川省土壤污染状况样品流转和监测系统升级方案</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2.2采购申请函；</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2.3授权委托书；</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2.4声明；</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2.5承诺书；</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2.6方案报价表</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2.7其他有利于申请人的证明材料，格式自拟。</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注： 2.2～2.6文件格式见“附件”。</w:t>
      </w:r>
    </w:p>
    <w:p>
      <w:pPr>
        <w:pStyle w:val="5"/>
        <w:spacing w:line="360" w:lineRule="auto"/>
        <w:ind w:left="0" w:leftChars="0" w:firstLine="560" w:firstLineChars="200"/>
        <w:outlineLvl w:val="1"/>
        <w:rPr>
          <w:rFonts w:ascii="仿宋" w:hAnsi="仿宋" w:eastAsia="仿宋"/>
          <w:b/>
          <w:bCs/>
          <w:color w:val="FF0000"/>
          <w:sz w:val="28"/>
          <w:szCs w:val="28"/>
        </w:rPr>
      </w:pPr>
      <w:r>
        <w:rPr>
          <w:rFonts w:ascii="仿宋" w:hAnsi="仿宋" w:eastAsia="仿宋"/>
          <w:b/>
          <w:bCs/>
          <w:color w:val="000000"/>
          <w:sz w:val="28"/>
          <w:szCs w:val="28"/>
        </w:rPr>
        <w:t>3</w:t>
      </w:r>
      <w:r>
        <w:rPr>
          <w:rFonts w:hint="eastAsia" w:ascii="仿宋" w:hAnsi="仿宋" w:eastAsia="仿宋"/>
          <w:b/>
          <w:bCs/>
          <w:color w:val="auto"/>
          <w:sz w:val="28"/>
          <w:szCs w:val="28"/>
        </w:rPr>
        <w:t xml:space="preserve"> 供应商递交响应文件应提供一份正本、</w:t>
      </w:r>
      <w:r>
        <w:rPr>
          <w:rFonts w:hint="eastAsia" w:ascii="仿宋" w:hAnsi="仿宋" w:eastAsia="仿宋"/>
          <w:b/>
          <w:bCs/>
          <w:color w:val="auto"/>
          <w:sz w:val="28"/>
          <w:szCs w:val="28"/>
          <w:lang w:eastAsia="zh-CN"/>
        </w:rPr>
        <w:t>一</w:t>
      </w:r>
      <w:r>
        <w:rPr>
          <w:rFonts w:hint="eastAsia" w:ascii="仿宋" w:hAnsi="仿宋" w:eastAsia="仿宋"/>
          <w:b/>
          <w:bCs/>
          <w:color w:val="auto"/>
          <w:sz w:val="28"/>
          <w:szCs w:val="28"/>
        </w:rPr>
        <w:t>份副本。</w:t>
      </w:r>
    </w:p>
    <w:p>
      <w:pPr>
        <w:spacing w:line="360" w:lineRule="auto"/>
        <w:ind w:firstLine="560" w:firstLineChars="200"/>
        <w:rPr>
          <w:rStyle w:val="13"/>
          <w:rFonts w:hint="eastAsia" w:ascii="仿宋" w:hAnsi="仿宋" w:eastAsia="仿宋" w:cs="宋体"/>
          <w:bCs/>
          <w:color w:val="000000"/>
          <w:sz w:val="28"/>
          <w:szCs w:val="28"/>
          <w:lang w:eastAsia="zh-CN"/>
        </w:rPr>
      </w:pPr>
    </w:p>
    <w:p>
      <w:pPr>
        <w:pStyle w:val="12"/>
        <w:spacing w:before="0" w:after="0" w:line="360" w:lineRule="auto"/>
        <w:ind w:left="5250"/>
        <w:jc w:val="center"/>
        <w:rPr>
          <w:rStyle w:val="13"/>
          <w:rFonts w:ascii="仿宋" w:hAnsi="仿宋" w:eastAsia="仿宋" w:cs="Times New Roman"/>
          <w:b/>
          <w:bCs/>
          <w:color w:val="000000"/>
          <w:sz w:val="28"/>
          <w:szCs w:val="28"/>
        </w:rPr>
      </w:pPr>
    </w:p>
    <w:p>
      <w:pPr>
        <w:spacing w:beforeAutospacing="1" w:afterAutospacing="1" w:line="360" w:lineRule="auto"/>
        <w:jc w:val="left"/>
        <w:rPr>
          <w:rStyle w:val="13"/>
          <w:rFonts w:ascii="仿宋" w:hAnsi="仿宋" w:eastAsia="仿宋" w:cs="Times New Roman"/>
          <w:b/>
          <w:bCs/>
          <w:color w:val="000000"/>
          <w:kern w:val="44"/>
          <w:sz w:val="30"/>
          <w:szCs w:val="30"/>
        </w:rPr>
        <w:sectPr>
          <w:pgSz w:w="11906" w:h="16838"/>
          <w:pgMar w:top="1701" w:right="1134" w:bottom="1134" w:left="1701" w:header="851" w:footer="851" w:gutter="0"/>
          <w:cols w:space="720" w:num="1"/>
          <w:docGrid w:type="linesAndChars" w:linePitch="312" w:charSpace="0"/>
        </w:sectPr>
      </w:pPr>
    </w:p>
    <w:p>
      <w:pPr>
        <w:spacing w:line="360" w:lineRule="auto"/>
        <w:jc w:val="center"/>
        <w:outlineLvl w:val="0"/>
        <w:rPr>
          <w:rStyle w:val="13"/>
          <w:rFonts w:ascii="仿宋" w:hAnsi="仿宋" w:eastAsia="仿宋" w:cs="Times New Roman"/>
          <w:b/>
          <w:color w:val="000000"/>
          <w:kern w:val="44"/>
          <w:sz w:val="28"/>
          <w:szCs w:val="28"/>
        </w:rPr>
      </w:pPr>
      <w:r>
        <w:rPr>
          <w:rStyle w:val="13"/>
          <w:rFonts w:hint="eastAsia" w:ascii="仿宋" w:hAnsi="仿宋" w:eastAsia="仿宋" w:cs="Times New Roman"/>
          <w:b/>
          <w:color w:val="000000"/>
          <w:sz w:val="28"/>
          <w:szCs w:val="28"/>
        </w:rPr>
        <w:t>第三部分 附件</w:t>
      </w:r>
    </w:p>
    <w:p>
      <w:pPr>
        <w:spacing w:line="360" w:lineRule="auto"/>
        <w:ind w:firstLine="560" w:firstLineChars="200"/>
        <w:rPr>
          <w:rStyle w:val="13"/>
          <w:rFonts w:ascii="仿宋" w:hAnsi="仿宋" w:eastAsia="仿宋" w:cs="宋体"/>
          <w:bCs/>
          <w:color w:val="000000"/>
          <w:sz w:val="28"/>
          <w:szCs w:val="28"/>
        </w:rPr>
      </w:pPr>
      <w:r>
        <w:rPr>
          <w:rStyle w:val="13"/>
          <w:rFonts w:hint="eastAsia" w:ascii="仿宋" w:hAnsi="仿宋" w:eastAsia="仿宋" w:cs="宋体"/>
          <w:bCs/>
          <w:color w:val="000000"/>
          <w:sz w:val="28"/>
          <w:szCs w:val="28"/>
        </w:rPr>
        <w:t>供应商递交响应文件应提供材料的部分附件模板。</w:t>
      </w:r>
    </w:p>
    <w:p>
      <w:pPr>
        <w:spacing w:line="360" w:lineRule="auto"/>
        <w:jc w:val="center"/>
        <w:rPr>
          <w:rStyle w:val="13"/>
          <w:rFonts w:ascii="仿宋" w:hAnsi="仿宋" w:eastAsia="仿宋" w:cs="Times New Roman"/>
          <w:b/>
          <w:color w:val="000000"/>
          <w:sz w:val="28"/>
          <w:szCs w:val="28"/>
        </w:rPr>
      </w:pPr>
    </w:p>
    <w:p>
      <w:pPr>
        <w:spacing w:line="360" w:lineRule="auto"/>
        <w:jc w:val="left"/>
        <w:rPr>
          <w:rStyle w:val="13"/>
          <w:rFonts w:ascii="仿宋" w:hAnsi="仿宋" w:eastAsia="仿宋" w:cs="Times New Roman"/>
          <w:b/>
          <w:sz w:val="28"/>
          <w:szCs w:val="28"/>
        </w:rPr>
        <w:sectPr>
          <w:pgSz w:w="11906" w:h="16838"/>
          <w:pgMar w:top="1701" w:right="1134" w:bottom="1134" w:left="1701" w:header="851" w:footer="851" w:gutter="0"/>
          <w:cols w:space="720" w:num="1"/>
          <w:docGrid w:type="linesAndChars" w:linePitch="312" w:charSpace="0"/>
        </w:sectPr>
      </w:pPr>
    </w:p>
    <w:p>
      <w:pPr>
        <w:spacing w:line="360" w:lineRule="auto"/>
        <w:jc w:val="center"/>
        <w:outlineLvl w:val="1"/>
        <w:rPr>
          <w:rStyle w:val="13"/>
          <w:rFonts w:ascii="仿宋" w:hAnsi="仿宋" w:eastAsia="仿宋" w:cs="Times New Roman"/>
          <w:b/>
          <w:sz w:val="28"/>
          <w:szCs w:val="28"/>
        </w:rPr>
      </w:pPr>
      <w:r>
        <w:rPr>
          <w:rStyle w:val="13"/>
          <w:rFonts w:hint="eastAsia" w:ascii="仿宋" w:hAnsi="仿宋" w:eastAsia="仿宋" w:cs="Times New Roman"/>
          <w:b/>
          <w:sz w:val="28"/>
          <w:szCs w:val="28"/>
        </w:rPr>
        <w:t>一、采购申请函</w:t>
      </w:r>
    </w:p>
    <w:p>
      <w:pPr>
        <w:spacing w:line="360" w:lineRule="auto"/>
        <w:rPr>
          <w:rStyle w:val="13"/>
          <w:rFonts w:ascii="仿宋" w:hAnsi="仿宋" w:eastAsia="仿宋" w:cs="Times New Roman"/>
          <w:color w:val="000000"/>
          <w:sz w:val="28"/>
          <w:szCs w:val="28"/>
          <w:u w:val="single" w:color="000000"/>
        </w:rPr>
      </w:pPr>
      <w:r>
        <w:rPr>
          <w:rStyle w:val="13"/>
          <w:rFonts w:hint="eastAsia" w:ascii="仿宋" w:hAnsi="仿宋" w:eastAsia="仿宋" w:cs="Times New Roman"/>
          <w:color w:val="000000"/>
          <w:sz w:val="28"/>
          <w:szCs w:val="28"/>
        </w:rPr>
        <w:t>致：</w:t>
      </w:r>
      <w:r>
        <w:rPr>
          <w:rStyle w:val="13"/>
          <w:rFonts w:hint="eastAsia" w:ascii="仿宋" w:hAnsi="仿宋" w:eastAsia="仿宋" w:cs="Times New Roman"/>
          <w:color w:val="000000"/>
          <w:sz w:val="28"/>
          <w:szCs w:val="28"/>
          <w:u w:val="single" w:color="000000"/>
        </w:rPr>
        <w:t>四川省生态环境监测总站</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一、我方经审查并完全理解了贵方所提供的采购文件及其附件，</w:t>
      </w:r>
      <w:r>
        <w:rPr>
          <w:rStyle w:val="13"/>
          <w:rFonts w:hint="eastAsia" w:ascii="仿宋" w:hAnsi="仿宋" w:eastAsia="仿宋" w:cs="Times New Roman"/>
          <w:color w:val="000000"/>
          <w:sz w:val="28"/>
          <w:szCs w:val="28"/>
          <w:u w:val="single"/>
          <w:lang w:val="en-US" w:eastAsia="zh-CN"/>
        </w:rPr>
        <w:t xml:space="preserve">           </w:t>
      </w:r>
      <w:r>
        <w:rPr>
          <w:rStyle w:val="13"/>
          <w:rFonts w:hint="eastAsia" w:ascii="仿宋" w:hAnsi="仿宋" w:eastAsia="仿宋" w:cs="Times New Roman"/>
          <w:color w:val="auto"/>
          <w:sz w:val="28"/>
          <w:szCs w:val="28"/>
          <w:lang w:eastAsia="zh-CN"/>
        </w:rPr>
        <w:t>（委托代理人姓名）</w:t>
      </w:r>
      <w:r>
        <w:rPr>
          <w:rStyle w:val="13"/>
          <w:rFonts w:hint="eastAsia" w:ascii="仿宋" w:hAnsi="仿宋" w:eastAsia="仿宋" w:cs="Times New Roman"/>
          <w:color w:val="000000"/>
          <w:sz w:val="28"/>
          <w:szCs w:val="28"/>
        </w:rPr>
        <w:t>作为</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（申请人全称）合法行使其职责的代表,为参与</w:t>
      </w:r>
      <w:r>
        <w:rPr>
          <w:rStyle w:val="13"/>
          <w:rFonts w:hint="eastAsia" w:ascii="仿宋" w:hAnsi="仿宋" w:eastAsia="仿宋" w:cs="Times New Roman"/>
          <w:color w:val="000000"/>
          <w:sz w:val="28"/>
          <w:szCs w:val="28"/>
          <w:u w:val="single"/>
        </w:rPr>
        <w:t>“四川省土壤污染状况样品流转和监测系统升级项目”</w:t>
      </w:r>
      <w:r>
        <w:rPr>
          <w:rStyle w:val="13"/>
          <w:rFonts w:hint="eastAsia" w:ascii="仿宋" w:hAnsi="仿宋" w:eastAsia="仿宋" w:cs="Times New Roman"/>
          <w:color w:val="000000"/>
          <w:sz w:val="28"/>
          <w:szCs w:val="28"/>
        </w:rPr>
        <w:t>，参加此次组织的项目采购。</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二、我方已详细阅读全部采购文件及有关附件，同时我方对提交的所有采购申请文件负责。贵方在此被授权可对我方进行查询或调查，以证实有关本申请提交的声明、文件和资料的真实性。</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三、我方完全理解采购人因法律和政策原因取消采购以及拒绝所有的申请文件，并对此类行动不承担任何责任，亦无义务向采购申请人解释其原因。</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四、如我方中选，我方保证接受贵方在项目要求、项目费支付额度及支付方式、业务质量及进度要求等方面的管理规定。</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五、我方对提交材料中的所有陈述和声明的真实性和正确性负责。</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采购申请人：_________________________（盖单位行政公章）</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法定代表人或其委托代理人：______________（签字）</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地址：_________________________________________</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电话：_________________________________________</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传真：_________________________________________</w:t>
      </w:r>
    </w:p>
    <w:p>
      <w:pPr>
        <w:spacing w:line="360" w:lineRule="auto"/>
        <w:ind w:right="600"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日期：_____年</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月</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日</w:t>
      </w:r>
    </w:p>
    <w:p>
      <w:pPr>
        <w:spacing w:line="360" w:lineRule="auto"/>
        <w:jc w:val="center"/>
        <w:rPr>
          <w:rStyle w:val="13"/>
          <w:rFonts w:ascii="仿宋" w:hAnsi="仿宋" w:eastAsia="仿宋" w:cs="Times New Roman"/>
          <w:color w:val="000000"/>
          <w:sz w:val="28"/>
          <w:szCs w:val="28"/>
        </w:rPr>
      </w:pPr>
    </w:p>
    <w:p>
      <w:pPr>
        <w:spacing w:line="360" w:lineRule="auto"/>
        <w:jc w:val="center"/>
        <w:rPr>
          <w:rStyle w:val="13"/>
          <w:rFonts w:ascii="仿宋" w:hAnsi="仿宋" w:eastAsia="仿宋" w:cs="Times New Roman"/>
          <w:color w:val="000000"/>
          <w:sz w:val="28"/>
          <w:szCs w:val="28"/>
        </w:rPr>
      </w:pPr>
    </w:p>
    <w:p>
      <w:pPr>
        <w:spacing w:line="360" w:lineRule="auto"/>
        <w:jc w:val="center"/>
        <w:outlineLvl w:val="1"/>
        <w:rPr>
          <w:rStyle w:val="13"/>
          <w:rFonts w:ascii="仿宋" w:hAnsi="仿宋" w:eastAsia="仿宋" w:cs="Times New Roman"/>
          <w:b/>
          <w:sz w:val="28"/>
          <w:szCs w:val="28"/>
        </w:rPr>
      </w:pPr>
      <w:r>
        <w:rPr>
          <w:rStyle w:val="13"/>
          <w:rFonts w:hint="eastAsia" w:ascii="仿宋" w:hAnsi="仿宋" w:eastAsia="仿宋" w:cs="Times New Roman"/>
          <w:b/>
          <w:sz w:val="28"/>
          <w:szCs w:val="28"/>
        </w:rPr>
        <w:t>二、授权委托书</w:t>
      </w:r>
    </w:p>
    <w:p>
      <w:pPr>
        <w:spacing w:line="360" w:lineRule="auto"/>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致：</w:t>
      </w:r>
      <w:r>
        <w:rPr>
          <w:rStyle w:val="13"/>
          <w:rFonts w:hint="eastAsia" w:ascii="仿宋" w:hAnsi="仿宋" w:eastAsia="仿宋" w:cs="Times New Roman"/>
          <w:color w:val="000000"/>
          <w:sz w:val="28"/>
          <w:szCs w:val="28"/>
          <w:u w:val="single" w:color="000000"/>
        </w:rPr>
        <w:t>四川省生态环境监测总站</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本授权声明：</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（申请人全称）授权</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 xml:space="preserve">（授权代表、职位）为我方 </w:t>
      </w:r>
      <w:r>
        <w:rPr>
          <w:rStyle w:val="13"/>
          <w:rFonts w:hint="eastAsia" w:ascii="仿宋" w:hAnsi="仿宋" w:eastAsia="仿宋" w:cs="Times New Roman"/>
          <w:color w:val="000000"/>
          <w:sz w:val="28"/>
          <w:szCs w:val="28"/>
          <w:u w:val="single"/>
        </w:rPr>
        <w:t xml:space="preserve">“四川省土壤污染状况样品流转和监测系统升级项目” </w:t>
      </w:r>
      <w:r>
        <w:rPr>
          <w:rStyle w:val="13"/>
          <w:rFonts w:hint="eastAsia" w:ascii="仿宋" w:hAnsi="仿宋" w:eastAsia="仿宋" w:cs="Times New Roman"/>
          <w:color w:val="000000"/>
          <w:sz w:val="28"/>
          <w:szCs w:val="28"/>
        </w:rPr>
        <w:t>采购活动的合法代表，以我方名义全权处理该项目有关申请文件、签订合同等采购相关事宜，其法律后果由我方承担。</w:t>
      </w:r>
    </w:p>
    <w:p>
      <w:pPr>
        <w:spacing w:line="360" w:lineRule="auto"/>
        <w:ind w:firstLine="420" w:firstLineChars="15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特此声明。</w:t>
      </w:r>
    </w:p>
    <w:p>
      <w:pPr>
        <w:spacing w:line="360" w:lineRule="auto"/>
        <w:ind w:firstLine="420" w:firstLineChars="150"/>
        <w:rPr>
          <w:rStyle w:val="13"/>
          <w:rFonts w:ascii="仿宋" w:hAnsi="仿宋" w:eastAsia="仿宋" w:cs="Times New Roman"/>
          <w:color w:val="000000"/>
          <w:sz w:val="28"/>
          <w:szCs w:val="28"/>
        </w:rPr>
      </w:pPr>
    </w:p>
    <w:p>
      <w:pPr>
        <w:spacing w:line="360" w:lineRule="auto"/>
        <w:ind w:firstLine="420" w:firstLineChars="150"/>
        <w:rPr>
          <w:rStyle w:val="13"/>
          <w:rFonts w:ascii="仿宋" w:hAnsi="仿宋" w:eastAsia="仿宋" w:cs="Times New Roman"/>
          <w:color w:val="000000"/>
          <w:sz w:val="28"/>
          <w:szCs w:val="28"/>
        </w:rPr>
      </w:pPr>
    </w:p>
    <w:p>
      <w:pPr>
        <w:spacing w:line="360" w:lineRule="auto"/>
        <w:ind w:firstLine="420" w:firstLineChars="15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申请人：</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（盖单位行政公章）</w:t>
      </w:r>
    </w:p>
    <w:p>
      <w:pPr>
        <w:spacing w:line="360" w:lineRule="auto"/>
        <w:ind w:firstLine="420" w:firstLineChars="150"/>
        <w:rPr>
          <w:rStyle w:val="13"/>
          <w:rFonts w:ascii="仿宋" w:hAnsi="仿宋" w:eastAsia="仿宋" w:cs="Times New Roman"/>
          <w:color w:val="000000"/>
          <w:sz w:val="28"/>
          <w:szCs w:val="28"/>
          <w:u w:val="single" w:color="000000"/>
        </w:rPr>
      </w:pPr>
      <w:r>
        <w:rPr>
          <w:rStyle w:val="13"/>
          <w:rFonts w:hint="eastAsia" w:ascii="仿宋" w:hAnsi="仿宋" w:eastAsia="仿宋" w:cs="Times New Roman"/>
          <w:color w:val="000000"/>
          <w:sz w:val="28"/>
          <w:szCs w:val="28"/>
        </w:rPr>
        <w:t>授权代表：</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（签字）</w:t>
      </w:r>
    </w:p>
    <w:p>
      <w:pPr>
        <w:spacing w:line="360" w:lineRule="auto"/>
        <w:ind w:firstLine="420" w:firstLineChars="150"/>
        <w:rPr>
          <w:rStyle w:val="13"/>
          <w:rFonts w:ascii="仿宋" w:hAnsi="仿宋" w:eastAsia="仿宋" w:cs="Times New Roman"/>
          <w:color w:val="000000"/>
          <w:sz w:val="28"/>
          <w:szCs w:val="28"/>
          <w:u w:val="single" w:color="000000"/>
        </w:rPr>
      </w:pPr>
      <w:r>
        <w:rPr>
          <w:rStyle w:val="13"/>
          <w:rFonts w:hint="eastAsia" w:ascii="仿宋" w:hAnsi="仿宋" w:eastAsia="仿宋" w:cs="Times New Roman"/>
          <w:color w:val="000000"/>
          <w:sz w:val="28"/>
          <w:szCs w:val="28"/>
        </w:rPr>
        <w:t>日期：</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年</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月</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日</w:t>
      </w:r>
    </w:p>
    <w:p>
      <w:pPr>
        <w:spacing w:line="360" w:lineRule="auto"/>
        <w:jc w:val="center"/>
        <w:rPr>
          <w:rStyle w:val="13"/>
          <w:rFonts w:ascii="仿宋" w:hAnsi="仿宋" w:eastAsia="仿宋" w:cs="Times New Roman"/>
          <w:color w:val="000000"/>
          <w:sz w:val="28"/>
          <w:szCs w:val="28"/>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293370</wp:posOffset>
                </wp:positionV>
                <wp:extent cx="4616450" cy="2199005"/>
                <wp:effectExtent l="9525" t="7620" r="12700" b="12700"/>
                <wp:wrapThrough wrapText="bothSides">
                  <wp:wrapPolygon>
                    <wp:start x="-36" y="0"/>
                    <wp:lineTo x="-36" y="21519"/>
                    <wp:lineTo x="21636" y="21519"/>
                    <wp:lineTo x="21636" y="0"/>
                    <wp:lineTo x="-36" y="0"/>
                  </wp:wrapPolygon>
                </wp:wrapThrough>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616450" cy="2199005"/>
                        </a:xfrm>
                        <a:prstGeom prst="rect">
                          <a:avLst/>
                        </a:prstGeom>
                        <a:solidFill>
                          <a:srgbClr val="FFFFFF"/>
                        </a:solidFill>
                        <a:ln w="9525">
                          <a:solidFill>
                            <a:srgbClr val="000000"/>
                          </a:solidFill>
                          <a:prstDash val="dash"/>
                          <a:miter lim="800000"/>
                        </a:ln>
                      </wps:spPr>
                      <wps:txbx>
                        <w:txbxContent>
                          <w:p>
                            <w:pPr>
                              <w:rPr>
                                <w:rStyle w:val="13"/>
                                <w:rFonts w:cs="Times New Roman"/>
                              </w:rPr>
                            </w:pPr>
                            <w:r>
                              <w:rPr>
                                <w:rStyle w:val="13"/>
                                <w:rFonts w:hint="eastAsia" w:cs="Times New Roman"/>
                              </w:rPr>
                              <w:t>附：授权代表身份证复印件</w:t>
                            </w:r>
                          </w:p>
                          <w:p>
                            <w:pPr>
                              <w:rPr>
                                <w:rStyle w:val="13"/>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5pt;margin-top:23.1pt;height:173.15pt;width:363.5pt;mso-wrap-distance-left:9pt;mso-wrap-distance-right:9pt;z-index:251659264;mso-width-relative:page;mso-height-relative:page;" fillcolor="#FFFFFF" filled="t" stroked="t" coordsize="21600,21600" wrapcoords="-36 0 -36 21519 21636 21519 21636 0 -36 0" o:gfxdata="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H7VOzXAAAACQEAAA8AAAAA&#10;AAAAAQAgAAAAIgAAAGRycy9kb3ducmV2LnhtbFBLAQIUABQAAAAIAIdO4kC0Y9o5TgIAAKAEAAAO&#10;AAAAAAAAAAEAIAAAACYBAABkcnMvZTJvRG9jLnhtbFBLBQYAAAAABgAGAFkBAADmBQAAAAA=&#10;">
                <v:fill on="t" focussize="0,0"/>
                <v:stroke color="#000000" miterlimit="8" joinstyle="miter" dashstyle="dash"/>
                <v:imagedata o:title=""/>
                <o:lock v:ext="edit" aspectratio="f"/>
                <v:textbox>
                  <w:txbxContent>
                    <w:p>
                      <w:pPr>
                        <w:rPr>
                          <w:rStyle w:val="13"/>
                          <w:rFonts w:cs="Times New Roman"/>
                        </w:rPr>
                      </w:pPr>
                      <w:r>
                        <w:rPr>
                          <w:rStyle w:val="13"/>
                          <w:rFonts w:hint="eastAsia" w:cs="Times New Roman"/>
                        </w:rPr>
                        <w:t>附：授权代表身份证复印件</w:t>
                      </w:r>
                    </w:p>
                    <w:p>
                      <w:pPr>
                        <w:rPr>
                          <w:rStyle w:val="13"/>
                          <w:rFonts w:cs="Times New Roman"/>
                        </w:rPr>
                      </w:pPr>
                    </w:p>
                  </w:txbxContent>
                </v:textbox>
                <w10:wrap type="through"/>
              </v:shape>
            </w:pict>
          </mc:Fallback>
        </mc:AlternateContent>
      </w:r>
      <w:r>
        <w:rPr>
          <w:rStyle w:val="13"/>
          <w:rFonts w:hint="eastAsia" w:ascii="仿宋" w:hAnsi="仿宋" w:eastAsia="仿宋" w:cs="Times New Roman"/>
          <w:color w:val="000000"/>
          <w:sz w:val="28"/>
          <w:szCs w:val="28"/>
        </w:rPr>
        <w:br w:type="textWrapping"/>
      </w:r>
    </w:p>
    <w:p>
      <w:pPr>
        <w:spacing w:line="360" w:lineRule="auto"/>
        <w:jc w:val="left"/>
        <w:rPr>
          <w:rStyle w:val="13"/>
          <w:rFonts w:ascii="仿宋" w:hAnsi="仿宋" w:eastAsia="仿宋" w:cs="Times New Roman"/>
          <w:b/>
          <w:sz w:val="28"/>
          <w:szCs w:val="28"/>
        </w:rPr>
        <w:sectPr>
          <w:pgSz w:w="11906" w:h="16838"/>
          <w:pgMar w:top="1701" w:right="1134" w:bottom="1134" w:left="1701" w:header="851" w:footer="851" w:gutter="0"/>
          <w:cols w:space="720" w:num="1"/>
          <w:docGrid w:type="linesAndChars" w:linePitch="312" w:charSpace="0"/>
        </w:sectPr>
      </w:pPr>
    </w:p>
    <w:p>
      <w:pPr>
        <w:spacing w:line="360" w:lineRule="auto"/>
        <w:jc w:val="center"/>
        <w:outlineLvl w:val="1"/>
        <w:rPr>
          <w:rStyle w:val="13"/>
          <w:rFonts w:ascii="仿宋" w:hAnsi="仿宋" w:eastAsia="仿宋" w:cs="Times New Roman"/>
          <w:b/>
          <w:sz w:val="28"/>
          <w:szCs w:val="28"/>
        </w:rPr>
      </w:pPr>
      <w:r>
        <w:rPr>
          <w:rStyle w:val="13"/>
          <w:rFonts w:hint="eastAsia" w:ascii="仿宋" w:hAnsi="仿宋" w:eastAsia="仿宋" w:cs="Times New Roman"/>
          <w:b/>
          <w:sz w:val="28"/>
          <w:szCs w:val="28"/>
        </w:rPr>
        <w:t>三、声    明</w:t>
      </w:r>
    </w:p>
    <w:p>
      <w:pPr>
        <w:spacing w:line="360" w:lineRule="auto"/>
        <w:rPr>
          <w:rStyle w:val="13"/>
          <w:rFonts w:ascii="仿宋" w:hAnsi="仿宋" w:eastAsia="仿宋" w:cs="Times New Roman"/>
          <w:color w:val="000000"/>
          <w:sz w:val="28"/>
          <w:szCs w:val="28"/>
        </w:rPr>
      </w:pPr>
    </w:p>
    <w:p>
      <w:pPr>
        <w:spacing w:line="360" w:lineRule="auto"/>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致：四川省生态环境监测总站</w:t>
      </w:r>
    </w:p>
    <w:p>
      <w:pPr>
        <w:spacing w:line="360" w:lineRule="auto"/>
        <w:ind w:firstLine="560" w:firstLineChars="200"/>
        <w:rPr>
          <w:rStyle w:val="13"/>
          <w:rFonts w:hint="eastAsia" w:ascii="仿宋" w:hAnsi="仿宋" w:eastAsia="仿宋" w:cs="Times New Roman"/>
          <w:color w:val="000000"/>
          <w:sz w:val="28"/>
          <w:szCs w:val="28"/>
          <w:lang w:eastAsia="zh-CN"/>
        </w:rPr>
      </w:pPr>
      <w:r>
        <w:rPr>
          <w:rStyle w:val="13"/>
          <w:rFonts w:hint="eastAsia" w:ascii="仿宋" w:hAnsi="仿宋" w:eastAsia="仿宋" w:cs="Times New Roman"/>
          <w:color w:val="000000"/>
          <w:sz w:val="28"/>
          <w:szCs w:val="28"/>
        </w:rPr>
        <w:t>本采购申请人</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（申请人全称）现参加四川省生态环境监测总站</w:t>
      </w:r>
      <w:r>
        <w:rPr>
          <w:rStyle w:val="13"/>
          <w:rFonts w:hint="eastAsia" w:ascii="仿宋" w:hAnsi="仿宋" w:eastAsia="仿宋" w:cs="Times New Roman"/>
          <w:color w:val="000000"/>
          <w:sz w:val="28"/>
          <w:szCs w:val="28"/>
          <w:u w:val="single"/>
        </w:rPr>
        <w:t>“四川省土壤污染状况样品流转和监测系统升级项目”</w:t>
      </w:r>
      <w:r>
        <w:rPr>
          <w:rStyle w:val="13"/>
          <w:rFonts w:hint="eastAsia" w:ascii="仿宋" w:hAnsi="仿宋" w:eastAsia="仿宋" w:cs="Times New Roman"/>
          <w:color w:val="000000"/>
          <w:sz w:val="28"/>
          <w:szCs w:val="28"/>
        </w:rPr>
        <w:t>采购活动，本采购申请人特此声明：我方如果中</w:t>
      </w:r>
      <w:r>
        <w:rPr>
          <w:rStyle w:val="13"/>
          <w:rFonts w:hint="eastAsia" w:ascii="仿宋" w:hAnsi="仿宋" w:eastAsia="仿宋" w:cs="Times New Roman"/>
          <w:color w:val="auto"/>
          <w:sz w:val="28"/>
          <w:szCs w:val="28"/>
        </w:rPr>
        <w:t>选，我方将为四川省生态环境监测总站提供合乎国家相关法规、标准、规范规定及经双方协议订立合同的服务。</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如违反以上声明，我方愿承担一切法律责任。</w:t>
      </w:r>
    </w:p>
    <w:p>
      <w:pPr>
        <w:spacing w:line="360" w:lineRule="auto"/>
        <w:rPr>
          <w:rStyle w:val="13"/>
          <w:rFonts w:ascii="仿宋" w:hAnsi="仿宋" w:eastAsia="仿宋" w:cs="Times New Roman"/>
          <w:color w:val="000000"/>
          <w:sz w:val="28"/>
          <w:szCs w:val="28"/>
        </w:rPr>
      </w:pP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采购申请人：__________________________(盖单位行政公章)</w:t>
      </w:r>
    </w:p>
    <w:p>
      <w:pPr>
        <w:spacing w:line="360" w:lineRule="auto"/>
        <w:ind w:firstLine="560" w:firstLineChars="200"/>
        <w:rPr>
          <w:rStyle w:val="13"/>
          <w:rFonts w:ascii="仿宋" w:hAnsi="仿宋" w:eastAsia="仿宋" w:cs="Times New Roman"/>
          <w:color w:val="000000"/>
          <w:sz w:val="28"/>
          <w:szCs w:val="28"/>
        </w:rPr>
      </w:pP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法定代表人或其委托代理人：</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（签字）</w:t>
      </w:r>
    </w:p>
    <w:p>
      <w:pPr>
        <w:spacing w:line="360" w:lineRule="auto"/>
        <w:rPr>
          <w:rStyle w:val="13"/>
          <w:rFonts w:ascii="仿宋" w:hAnsi="仿宋" w:eastAsia="仿宋" w:cs="Times New Roman"/>
          <w:color w:val="000000"/>
          <w:sz w:val="28"/>
          <w:szCs w:val="28"/>
        </w:rPr>
      </w:pPr>
    </w:p>
    <w:p>
      <w:pPr>
        <w:spacing w:line="360" w:lineRule="auto"/>
        <w:ind w:right="600" w:firstLine="3920" w:firstLineChars="14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 xml:space="preserve">  </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年</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月</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日</w:t>
      </w:r>
    </w:p>
    <w:p>
      <w:pPr>
        <w:spacing w:line="360" w:lineRule="auto"/>
        <w:jc w:val="right"/>
        <w:rPr>
          <w:rStyle w:val="13"/>
          <w:rFonts w:ascii="仿宋" w:hAnsi="仿宋" w:eastAsia="仿宋" w:cs="Times New Roman"/>
          <w:color w:val="000000"/>
          <w:sz w:val="28"/>
          <w:szCs w:val="28"/>
        </w:rPr>
      </w:pPr>
    </w:p>
    <w:p>
      <w:pPr>
        <w:spacing w:line="360" w:lineRule="auto"/>
        <w:rPr>
          <w:rStyle w:val="13"/>
          <w:rFonts w:ascii="仿宋" w:hAnsi="仿宋" w:eastAsia="仿宋" w:cs="Times New Roman"/>
          <w:color w:val="000000"/>
          <w:sz w:val="28"/>
          <w:szCs w:val="28"/>
        </w:rPr>
      </w:pPr>
    </w:p>
    <w:p>
      <w:pPr>
        <w:spacing w:line="360" w:lineRule="auto"/>
        <w:rPr>
          <w:rStyle w:val="13"/>
          <w:rFonts w:ascii="仿宋" w:hAnsi="仿宋" w:eastAsia="仿宋" w:cs="Times New Roman"/>
          <w:color w:val="000000"/>
          <w:sz w:val="28"/>
          <w:szCs w:val="28"/>
        </w:rPr>
      </w:pPr>
    </w:p>
    <w:p>
      <w:pPr>
        <w:spacing w:line="360" w:lineRule="auto"/>
        <w:jc w:val="center"/>
        <w:rPr>
          <w:rStyle w:val="13"/>
          <w:rFonts w:ascii="仿宋" w:hAnsi="仿宋" w:eastAsia="仿宋" w:cs="Times New Roman"/>
          <w:b/>
          <w:color w:val="000000"/>
          <w:sz w:val="28"/>
          <w:szCs w:val="28"/>
        </w:rPr>
      </w:pPr>
    </w:p>
    <w:p>
      <w:pPr>
        <w:spacing w:line="360" w:lineRule="auto"/>
        <w:jc w:val="left"/>
        <w:rPr>
          <w:rStyle w:val="13"/>
          <w:rFonts w:ascii="仿宋" w:hAnsi="仿宋" w:eastAsia="仿宋" w:cs="Times New Roman"/>
          <w:b/>
          <w:sz w:val="28"/>
          <w:szCs w:val="28"/>
        </w:rPr>
        <w:sectPr>
          <w:pgSz w:w="11906" w:h="16838"/>
          <w:pgMar w:top="1701" w:right="1134" w:bottom="1134" w:left="1701" w:header="851" w:footer="851" w:gutter="0"/>
          <w:cols w:space="720" w:num="1"/>
          <w:docGrid w:type="linesAndChars" w:linePitch="312" w:charSpace="0"/>
        </w:sectPr>
      </w:pPr>
    </w:p>
    <w:p>
      <w:pPr>
        <w:spacing w:line="360" w:lineRule="auto"/>
        <w:jc w:val="center"/>
        <w:outlineLvl w:val="1"/>
        <w:rPr>
          <w:rStyle w:val="13"/>
          <w:rFonts w:ascii="仿宋" w:hAnsi="仿宋" w:eastAsia="仿宋" w:cs="Times New Roman"/>
          <w:b/>
          <w:sz w:val="28"/>
          <w:szCs w:val="28"/>
        </w:rPr>
      </w:pPr>
      <w:r>
        <w:rPr>
          <w:rStyle w:val="13"/>
          <w:rFonts w:hint="eastAsia" w:ascii="仿宋" w:hAnsi="仿宋" w:eastAsia="仿宋" w:cs="Times New Roman"/>
          <w:b/>
          <w:sz w:val="28"/>
          <w:szCs w:val="28"/>
        </w:rPr>
        <w:t>四、承 诺 书</w:t>
      </w:r>
    </w:p>
    <w:p>
      <w:pPr>
        <w:spacing w:line="360" w:lineRule="auto"/>
        <w:rPr>
          <w:rStyle w:val="13"/>
          <w:rFonts w:ascii="仿宋" w:hAnsi="仿宋" w:eastAsia="仿宋" w:cs="Times New Roman"/>
          <w:color w:val="000000"/>
          <w:sz w:val="28"/>
          <w:szCs w:val="28"/>
        </w:rPr>
      </w:pPr>
    </w:p>
    <w:p>
      <w:pPr>
        <w:spacing w:line="360" w:lineRule="auto"/>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致：</w:t>
      </w:r>
      <w:r>
        <w:rPr>
          <w:rStyle w:val="13"/>
          <w:rFonts w:hint="eastAsia" w:ascii="仿宋" w:hAnsi="仿宋" w:eastAsia="仿宋" w:cs="Times New Roman"/>
          <w:color w:val="000000"/>
          <w:sz w:val="28"/>
          <w:szCs w:val="28"/>
          <w:u w:val="single" w:color="000000"/>
        </w:rPr>
        <w:t>四川省生态环境监测总站</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我方以诚实、守信的态度参加贵方的采购活动并郑重承诺，在参选过程中，不会发生因我方原因造成的违背下列承诺之一的行为或出现其它严重损害贵方利益的行为。如有发生，我方自愿放弃采购申请，且自我方行为被贵方认定之日起两年内，贵方有权不接受我方在贵方周期性采购或其它项目中的采购申请，两年后如我方不能有效证明信誉的改善，贵方仍有权拒绝我方的采购申请。</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1、我方承诺不发生弄虚作假骗取中选、中选后非贵方原因放弃中选的行为。如在中选后发现我方申请资料不符合采购要求或资料载明条件发生变化而不符合采购要求，贵方有权取消我方中选人资格，另选中选人。</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2、我方承诺不发生任何串通与项目有关的单位而损害贵方或国家利益的行为。</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3、如我方中选，我方承诺：</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1）在项目开展时，由本申请文件中的技术人员参加工作，且保证足够的技术力量投入、工作深度与力度、技术管理与复核、成果文件完整度、工作效能，并配合贵方过程控制的要求。</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2）在项目开展时，满足贵方的作业期要求，不发生因我方原因延误作业期的行为。</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3）不发生出具虚假成果或报告的行为。</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4）不发生因我方原因造成项目开展出现重大失误的行为。</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5）将接受贵方对项目团队的考核管理办法及其他管理规定。</w:t>
      </w:r>
    </w:p>
    <w:p>
      <w:pPr>
        <w:spacing w:line="360" w:lineRule="auto"/>
        <w:ind w:firstLine="560" w:firstLineChars="2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4、采购文件、申请文件中的实质性条款也属我方承诺的内容。</w:t>
      </w:r>
    </w:p>
    <w:p>
      <w:pPr>
        <w:spacing w:line="360" w:lineRule="auto"/>
        <w:ind w:firstLine="280" w:firstLineChars="1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 xml:space="preserve"> </w:t>
      </w:r>
    </w:p>
    <w:p>
      <w:pPr>
        <w:spacing w:line="360" w:lineRule="auto"/>
        <w:ind w:firstLine="280" w:firstLineChars="1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采购申请人：__________________________(盖单位行政公章)</w:t>
      </w:r>
    </w:p>
    <w:p>
      <w:pPr>
        <w:spacing w:line="360" w:lineRule="auto"/>
        <w:rPr>
          <w:rStyle w:val="13"/>
          <w:rFonts w:ascii="仿宋" w:hAnsi="仿宋" w:eastAsia="仿宋" w:cs="Times New Roman"/>
          <w:color w:val="000000"/>
          <w:sz w:val="28"/>
          <w:szCs w:val="28"/>
        </w:rPr>
      </w:pPr>
    </w:p>
    <w:p>
      <w:pPr>
        <w:spacing w:line="360" w:lineRule="auto"/>
        <w:ind w:firstLine="280" w:firstLineChars="1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rPr>
        <w:t>法定代表人或其委托代理人：</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（签字）</w:t>
      </w:r>
    </w:p>
    <w:p>
      <w:pPr>
        <w:spacing w:line="360" w:lineRule="auto"/>
        <w:rPr>
          <w:rStyle w:val="13"/>
          <w:rFonts w:ascii="仿宋" w:hAnsi="仿宋" w:eastAsia="仿宋" w:cs="Times New Roman"/>
          <w:color w:val="000000"/>
          <w:sz w:val="28"/>
          <w:szCs w:val="28"/>
        </w:rPr>
      </w:pPr>
    </w:p>
    <w:p>
      <w:pPr>
        <w:spacing w:line="360" w:lineRule="auto"/>
        <w:ind w:right="600" w:firstLine="3920" w:firstLineChars="1400"/>
        <w:rPr>
          <w:rStyle w:val="13"/>
          <w:rFonts w:ascii="仿宋" w:hAnsi="仿宋" w:eastAsia="仿宋" w:cs="Times New Roman"/>
          <w:color w:val="000000"/>
          <w:sz w:val="28"/>
          <w:szCs w:val="28"/>
        </w:rPr>
      </w:pP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年</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月</w:t>
      </w:r>
      <w:r>
        <w:rPr>
          <w:rStyle w:val="13"/>
          <w:rFonts w:hint="eastAsia" w:ascii="仿宋" w:hAnsi="仿宋" w:eastAsia="仿宋" w:cs="Times New Roman"/>
          <w:color w:val="000000"/>
          <w:sz w:val="28"/>
          <w:szCs w:val="28"/>
          <w:u w:val="single" w:color="000000"/>
        </w:rPr>
        <w:t xml:space="preserve">    </w:t>
      </w:r>
      <w:r>
        <w:rPr>
          <w:rStyle w:val="13"/>
          <w:rFonts w:hint="eastAsia" w:ascii="仿宋" w:hAnsi="仿宋" w:eastAsia="仿宋" w:cs="Times New Roman"/>
          <w:color w:val="000000"/>
          <w:sz w:val="28"/>
          <w:szCs w:val="28"/>
        </w:rPr>
        <w:t>日</w:t>
      </w:r>
    </w:p>
    <w:p>
      <w:pPr>
        <w:spacing w:line="360" w:lineRule="auto"/>
        <w:jc w:val="center"/>
        <w:rPr>
          <w:rStyle w:val="13"/>
          <w:rFonts w:ascii="仿宋" w:hAnsi="仿宋" w:eastAsia="仿宋" w:cs="Times New Roman"/>
        </w:rPr>
      </w:pPr>
    </w:p>
    <w:p>
      <w:pPr>
        <w:spacing w:line="360" w:lineRule="auto"/>
        <w:jc w:val="left"/>
        <w:rPr>
          <w:rStyle w:val="13"/>
          <w:rFonts w:ascii="仿宋" w:hAnsi="仿宋" w:eastAsia="仿宋" w:cs="Times New Roman"/>
          <w:b/>
          <w:color w:val="000000"/>
          <w:kern w:val="0"/>
          <w:sz w:val="28"/>
          <w:szCs w:val="28"/>
          <w:lang w:val="zh-CN"/>
        </w:rPr>
        <w:sectPr>
          <w:pgSz w:w="11906" w:h="16838"/>
          <w:pgMar w:top="1701" w:right="1134" w:bottom="1134" w:left="1701" w:header="851" w:footer="851" w:gutter="0"/>
          <w:cols w:space="720" w:num="1"/>
          <w:docGrid w:type="linesAndChars" w:linePitch="312" w:charSpace="0"/>
        </w:sectPr>
      </w:pPr>
    </w:p>
    <w:p>
      <w:pPr>
        <w:pStyle w:val="17"/>
        <w:spacing w:line="360" w:lineRule="auto"/>
        <w:jc w:val="center"/>
        <w:outlineLvl w:val="1"/>
        <w:rPr>
          <w:rStyle w:val="13"/>
          <w:rFonts w:ascii="仿宋" w:hAnsi="仿宋" w:eastAsia="仿宋"/>
          <w:b/>
          <w:sz w:val="28"/>
          <w:szCs w:val="28"/>
        </w:rPr>
      </w:pPr>
      <w:r>
        <w:rPr>
          <w:rStyle w:val="13"/>
          <w:rFonts w:hint="eastAsia" w:ascii="仿宋" w:hAnsi="仿宋" w:eastAsia="仿宋"/>
          <w:b/>
          <w:sz w:val="28"/>
          <w:szCs w:val="28"/>
        </w:rPr>
        <w:t>五、方案报价表</w:t>
      </w:r>
    </w:p>
    <w:tbl>
      <w:tblPr>
        <w:tblStyle w:val="8"/>
        <w:tblW w:w="861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8"/>
        <w:gridCol w:w="3838"/>
        <w:gridCol w:w="1935"/>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 w:hRule="atLeast"/>
        </w:trPr>
        <w:tc>
          <w:tcPr>
            <w:tcW w:w="12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r>
              <w:rPr>
                <w:rStyle w:val="13"/>
                <w:rFonts w:hint="eastAsia" w:ascii="仿宋" w:hAnsi="仿宋" w:eastAsia="仿宋" w:cs="Times New Roman"/>
                <w:bCs/>
                <w:color w:val="000000"/>
              </w:rPr>
              <w:t>序号</w:t>
            </w:r>
          </w:p>
        </w:tc>
        <w:tc>
          <w:tcPr>
            <w:tcW w:w="38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r>
              <w:rPr>
                <w:rStyle w:val="13"/>
                <w:rFonts w:hint="eastAsia" w:ascii="仿宋" w:hAnsi="仿宋" w:eastAsia="仿宋" w:cs="Times New Roman"/>
                <w:bCs/>
                <w:color w:val="000000"/>
              </w:rPr>
              <w:t>项目名称</w:t>
            </w:r>
          </w:p>
        </w:tc>
        <w:tc>
          <w:tcPr>
            <w:tcW w:w="19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r>
              <w:rPr>
                <w:rStyle w:val="13"/>
                <w:rFonts w:hint="eastAsia" w:ascii="仿宋" w:hAnsi="仿宋" w:eastAsia="仿宋" w:cs="Times New Roman"/>
                <w:bCs/>
                <w:color w:val="000000"/>
              </w:rPr>
              <w:t>总价(万元)</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r>
              <w:rPr>
                <w:rStyle w:val="13"/>
                <w:rFonts w:hint="eastAsia" w:ascii="仿宋" w:hAnsi="仿宋" w:eastAsia="仿宋" w:cs="Times New Roman"/>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2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r>
              <w:rPr>
                <w:rStyle w:val="13"/>
                <w:rFonts w:hint="eastAsia" w:ascii="仿宋" w:hAnsi="仿宋" w:eastAsia="仿宋" w:cs="Times New Roman"/>
                <w:bCs/>
                <w:color w:val="000000"/>
              </w:rPr>
              <w:t>1</w:t>
            </w:r>
          </w:p>
        </w:tc>
        <w:tc>
          <w:tcPr>
            <w:tcW w:w="383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Style w:val="13"/>
                <w:rFonts w:ascii="仿宋" w:hAnsi="仿宋" w:eastAsia="仿宋" w:cs="Times New Roman"/>
                <w:bCs/>
                <w:color w:val="000000"/>
              </w:rPr>
            </w:pPr>
            <w:r>
              <w:rPr>
                <w:rStyle w:val="13"/>
                <w:rFonts w:hint="eastAsia" w:ascii="仿宋" w:hAnsi="仿宋" w:eastAsia="仿宋" w:cs="Times New Roman"/>
                <w:bCs/>
                <w:color w:val="000000"/>
              </w:rPr>
              <w:t>四川省土壤污染状况样品流转和监测系统升级项目</w:t>
            </w:r>
          </w:p>
        </w:tc>
        <w:tc>
          <w:tcPr>
            <w:tcW w:w="193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3"/>
                <w:rFonts w:ascii="仿宋" w:hAnsi="仿宋" w:eastAsia="仿宋" w:cs="Times New Roman"/>
                <w:bCs/>
                <w:color w:val="000000"/>
              </w:rPr>
            </w:pPr>
          </w:p>
        </w:tc>
      </w:tr>
    </w:tbl>
    <w:p>
      <w:pPr>
        <w:rPr>
          <w:rFonts w:ascii="仿宋" w:hAnsi="仿宋" w:eastAsia="仿宋"/>
        </w:rPr>
      </w:pPr>
    </w:p>
    <w:p>
      <w:pPr>
        <w:rPr>
          <w:rFonts w:ascii="仿宋" w:hAnsi="仿宋" w:eastAsia="仿宋"/>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hint="eastAsia" w:ascii="仿宋" w:hAnsi="仿宋" w:eastAsia="仿宋" w:cs="Times New Roman"/>
          <w:color w:val="000000"/>
          <w:sz w:val="28"/>
          <w:szCs w:val="28"/>
        </w:rPr>
      </w:pPr>
    </w:p>
    <w:p>
      <w:pPr>
        <w:spacing w:line="360" w:lineRule="auto"/>
        <w:ind w:firstLine="280" w:firstLineChars="100"/>
        <w:rPr>
          <w:rStyle w:val="13"/>
          <w:rFonts w:ascii="仿宋" w:hAnsi="仿宋" w:eastAsia="仿宋" w:cs="Times New Roman"/>
          <w:color w:val="auto"/>
          <w:sz w:val="28"/>
          <w:szCs w:val="28"/>
        </w:rPr>
      </w:pPr>
      <w:r>
        <w:rPr>
          <w:rStyle w:val="13"/>
          <w:rFonts w:hint="eastAsia" w:ascii="仿宋" w:hAnsi="仿宋" w:eastAsia="仿宋" w:cs="Times New Roman"/>
          <w:color w:val="auto"/>
          <w:sz w:val="28"/>
          <w:szCs w:val="28"/>
        </w:rPr>
        <w:t>采购申请人：__________________________(盖单位行政公章)</w:t>
      </w:r>
    </w:p>
    <w:p>
      <w:pPr>
        <w:spacing w:line="360" w:lineRule="auto"/>
        <w:rPr>
          <w:rStyle w:val="13"/>
          <w:rFonts w:ascii="仿宋" w:hAnsi="仿宋" w:eastAsia="仿宋" w:cs="Times New Roman"/>
          <w:color w:val="auto"/>
          <w:sz w:val="28"/>
          <w:szCs w:val="28"/>
        </w:rPr>
      </w:pPr>
    </w:p>
    <w:p>
      <w:pPr>
        <w:spacing w:line="360" w:lineRule="auto"/>
        <w:ind w:firstLine="280" w:firstLineChars="100"/>
        <w:rPr>
          <w:rStyle w:val="13"/>
          <w:rFonts w:ascii="仿宋" w:hAnsi="仿宋" w:eastAsia="仿宋" w:cs="Times New Roman"/>
          <w:color w:val="auto"/>
          <w:sz w:val="28"/>
          <w:szCs w:val="28"/>
        </w:rPr>
      </w:pPr>
      <w:r>
        <w:rPr>
          <w:rStyle w:val="13"/>
          <w:rFonts w:hint="eastAsia" w:ascii="仿宋" w:hAnsi="仿宋" w:eastAsia="仿宋" w:cs="Times New Roman"/>
          <w:color w:val="auto"/>
          <w:sz w:val="28"/>
          <w:szCs w:val="28"/>
        </w:rPr>
        <w:t>法定代表人或其委托代理人：</w:t>
      </w:r>
      <w:r>
        <w:rPr>
          <w:rStyle w:val="13"/>
          <w:rFonts w:hint="eastAsia" w:ascii="仿宋" w:hAnsi="仿宋" w:eastAsia="仿宋" w:cs="Times New Roman"/>
          <w:color w:val="auto"/>
          <w:sz w:val="28"/>
          <w:szCs w:val="28"/>
          <w:u w:val="single" w:color="000000"/>
        </w:rPr>
        <w:t xml:space="preserve">                </w:t>
      </w:r>
      <w:r>
        <w:rPr>
          <w:rStyle w:val="13"/>
          <w:rFonts w:hint="eastAsia" w:ascii="仿宋" w:hAnsi="仿宋" w:eastAsia="仿宋" w:cs="Times New Roman"/>
          <w:color w:val="auto"/>
          <w:sz w:val="28"/>
          <w:szCs w:val="28"/>
        </w:rPr>
        <w:t>（签字）</w:t>
      </w:r>
    </w:p>
    <w:p>
      <w:pPr>
        <w:spacing w:line="360" w:lineRule="auto"/>
        <w:rPr>
          <w:rStyle w:val="13"/>
          <w:rFonts w:ascii="仿宋" w:hAnsi="仿宋" w:eastAsia="仿宋" w:cs="Times New Roman"/>
          <w:color w:val="auto"/>
          <w:sz w:val="28"/>
          <w:szCs w:val="28"/>
        </w:rPr>
      </w:pPr>
    </w:p>
    <w:p>
      <w:pPr>
        <w:spacing w:line="360" w:lineRule="auto"/>
        <w:ind w:right="600" w:firstLine="3920" w:firstLineChars="1400"/>
        <w:rPr>
          <w:rStyle w:val="13"/>
          <w:rFonts w:ascii="仿宋" w:hAnsi="仿宋" w:eastAsia="仿宋" w:cs="Times New Roman"/>
          <w:color w:val="auto"/>
          <w:sz w:val="28"/>
          <w:szCs w:val="28"/>
        </w:rPr>
      </w:pPr>
      <w:r>
        <w:rPr>
          <w:rStyle w:val="13"/>
          <w:rFonts w:hint="eastAsia" w:ascii="仿宋" w:hAnsi="仿宋" w:eastAsia="仿宋" w:cs="Times New Roman"/>
          <w:color w:val="auto"/>
          <w:sz w:val="28"/>
          <w:szCs w:val="28"/>
          <w:u w:val="single" w:color="000000"/>
        </w:rPr>
        <w:t xml:space="preserve">       </w:t>
      </w:r>
      <w:r>
        <w:rPr>
          <w:rStyle w:val="13"/>
          <w:rFonts w:hint="eastAsia" w:ascii="仿宋" w:hAnsi="仿宋" w:eastAsia="仿宋" w:cs="Times New Roman"/>
          <w:color w:val="auto"/>
          <w:sz w:val="28"/>
          <w:szCs w:val="28"/>
        </w:rPr>
        <w:t>年</w:t>
      </w:r>
      <w:r>
        <w:rPr>
          <w:rStyle w:val="13"/>
          <w:rFonts w:hint="eastAsia" w:ascii="仿宋" w:hAnsi="仿宋" w:eastAsia="仿宋" w:cs="Times New Roman"/>
          <w:color w:val="auto"/>
          <w:sz w:val="28"/>
          <w:szCs w:val="28"/>
          <w:u w:val="single" w:color="000000"/>
        </w:rPr>
        <w:t xml:space="preserve">      </w:t>
      </w:r>
      <w:r>
        <w:rPr>
          <w:rStyle w:val="13"/>
          <w:rFonts w:hint="eastAsia" w:ascii="仿宋" w:hAnsi="仿宋" w:eastAsia="仿宋" w:cs="Times New Roman"/>
          <w:color w:val="auto"/>
          <w:sz w:val="28"/>
          <w:szCs w:val="28"/>
        </w:rPr>
        <w:t>月</w:t>
      </w:r>
      <w:r>
        <w:rPr>
          <w:rStyle w:val="13"/>
          <w:rFonts w:hint="eastAsia" w:ascii="仿宋" w:hAnsi="仿宋" w:eastAsia="仿宋" w:cs="Times New Roman"/>
          <w:color w:val="auto"/>
          <w:sz w:val="28"/>
          <w:szCs w:val="28"/>
          <w:u w:val="single" w:color="000000"/>
        </w:rPr>
        <w:t xml:space="preserve">    </w:t>
      </w:r>
      <w:r>
        <w:rPr>
          <w:rStyle w:val="13"/>
          <w:rFonts w:hint="eastAsia" w:ascii="仿宋" w:hAnsi="仿宋" w:eastAsia="仿宋" w:cs="Times New Roman"/>
          <w:color w:val="auto"/>
          <w:sz w:val="28"/>
          <w:szCs w:val="28"/>
        </w:rPr>
        <w:t>日</w:t>
      </w: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C4F5E"/>
    <w:multiLevelType w:val="multilevel"/>
    <w:tmpl w:val="50DC4F5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ZDkwNDk4ZWU5NTRkOTI0NzU4MjZhMWRkMDVlOGEifQ=="/>
  </w:docVars>
  <w:rsids>
    <w:rsidRoot w:val="00B1403F"/>
    <w:rsid w:val="000038EE"/>
    <w:rsid w:val="000068D0"/>
    <w:rsid w:val="00010781"/>
    <w:rsid w:val="00020C8E"/>
    <w:rsid w:val="00023546"/>
    <w:rsid w:val="00023CF7"/>
    <w:rsid w:val="00035DF6"/>
    <w:rsid w:val="000401AF"/>
    <w:rsid w:val="00040AE0"/>
    <w:rsid w:val="00042DDE"/>
    <w:rsid w:val="00044494"/>
    <w:rsid w:val="0005506A"/>
    <w:rsid w:val="00056DF1"/>
    <w:rsid w:val="00056E6D"/>
    <w:rsid w:val="00057954"/>
    <w:rsid w:val="00060B3E"/>
    <w:rsid w:val="00070796"/>
    <w:rsid w:val="000714D0"/>
    <w:rsid w:val="00072377"/>
    <w:rsid w:val="00072B22"/>
    <w:rsid w:val="00073813"/>
    <w:rsid w:val="0008764A"/>
    <w:rsid w:val="00091BF1"/>
    <w:rsid w:val="00093963"/>
    <w:rsid w:val="000974AD"/>
    <w:rsid w:val="000A1317"/>
    <w:rsid w:val="000A19E3"/>
    <w:rsid w:val="000A216B"/>
    <w:rsid w:val="000A6690"/>
    <w:rsid w:val="000B0AA8"/>
    <w:rsid w:val="000B7D2B"/>
    <w:rsid w:val="000C4758"/>
    <w:rsid w:val="000D6448"/>
    <w:rsid w:val="000E1F84"/>
    <w:rsid w:val="000F5669"/>
    <w:rsid w:val="000F6DAF"/>
    <w:rsid w:val="00106EC3"/>
    <w:rsid w:val="00116B52"/>
    <w:rsid w:val="00117B8C"/>
    <w:rsid w:val="0012544C"/>
    <w:rsid w:val="001366F3"/>
    <w:rsid w:val="00137438"/>
    <w:rsid w:val="00140B12"/>
    <w:rsid w:val="0015029A"/>
    <w:rsid w:val="00152A02"/>
    <w:rsid w:val="001611F9"/>
    <w:rsid w:val="001616F5"/>
    <w:rsid w:val="0017073B"/>
    <w:rsid w:val="001801F9"/>
    <w:rsid w:val="00183600"/>
    <w:rsid w:val="00185540"/>
    <w:rsid w:val="00190B5A"/>
    <w:rsid w:val="001938DB"/>
    <w:rsid w:val="001A0D03"/>
    <w:rsid w:val="001A5CA4"/>
    <w:rsid w:val="001A5D66"/>
    <w:rsid w:val="001A737E"/>
    <w:rsid w:val="001B72B3"/>
    <w:rsid w:val="001C358B"/>
    <w:rsid w:val="001C5C3F"/>
    <w:rsid w:val="001C5F24"/>
    <w:rsid w:val="001E1B0A"/>
    <w:rsid w:val="001E1CCF"/>
    <w:rsid w:val="001E2BC8"/>
    <w:rsid w:val="001E4883"/>
    <w:rsid w:val="001F24F8"/>
    <w:rsid w:val="001F3319"/>
    <w:rsid w:val="001F770F"/>
    <w:rsid w:val="00205A92"/>
    <w:rsid w:val="00211527"/>
    <w:rsid w:val="00233771"/>
    <w:rsid w:val="0023431D"/>
    <w:rsid w:val="00234F05"/>
    <w:rsid w:val="002365A9"/>
    <w:rsid w:val="0024582A"/>
    <w:rsid w:val="00246E3A"/>
    <w:rsid w:val="002471EB"/>
    <w:rsid w:val="002515BF"/>
    <w:rsid w:val="00251B90"/>
    <w:rsid w:val="002534BD"/>
    <w:rsid w:val="00255D3B"/>
    <w:rsid w:val="00271631"/>
    <w:rsid w:val="00276879"/>
    <w:rsid w:val="00282062"/>
    <w:rsid w:val="0028428E"/>
    <w:rsid w:val="00287967"/>
    <w:rsid w:val="002954A9"/>
    <w:rsid w:val="002A5BC2"/>
    <w:rsid w:val="002A6A3F"/>
    <w:rsid w:val="002B6CDC"/>
    <w:rsid w:val="002C00A4"/>
    <w:rsid w:val="002D7215"/>
    <w:rsid w:val="002E0C75"/>
    <w:rsid w:val="002E1205"/>
    <w:rsid w:val="002F2758"/>
    <w:rsid w:val="002F3535"/>
    <w:rsid w:val="00302BAE"/>
    <w:rsid w:val="0032497E"/>
    <w:rsid w:val="00333856"/>
    <w:rsid w:val="0034610F"/>
    <w:rsid w:val="003616C6"/>
    <w:rsid w:val="00362962"/>
    <w:rsid w:val="0039271B"/>
    <w:rsid w:val="00392B22"/>
    <w:rsid w:val="003B0264"/>
    <w:rsid w:val="003B6706"/>
    <w:rsid w:val="003B6BB1"/>
    <w:rsid w:val="003D2610"/>
    <w:rsid w:val="003D4811"/>
    <w:rsid w:val="003D4908"/>
    <w:rsid w:val="003D6058"/>
    <w:rsid w:val="003F5F10"/>
    <w:rsid w:val="00404C62"/>
    <w:rsid w:val="00414A15"/>
    <w:rsid w:val="0041653B"/>
    <w:rsid w:val="00424872"/>
    <w:rsid w:val="004260EF"/>
    <w:rsid w:val="00427ED2"/>
    <w:rsid w:val="004309DA"/>
    <w:rsid w:val="00437607"/>
    <w:rsid w:val="0045102A"/>
    <w:rsid w:val="00452285"/>
    <w:rsid w:val="004559DF"/>
    <w:rsid w:val="00460C20"/>
    <w:rsid w:val="00462B48"/>
    <w:rsid w:val="0046532D"/>
    <w:rsid w:val="00472A33"/>
    <w:rsid w:val="00474D62"/>
    <w:rsid w:val="00485B85"/>
    <w:rsid w:val="00485F32"/>
    <w:rsid w:val="00487E3F"/>
    <w:rsid w:val="00495E20"/>
    <w:rsid w:val="004961CC"/>
    <w:rsid w:val="004A0EBF"/>
    <w:rsid w:val="004A32D9"/>
    <w:rsid w:val="004C1EBD"/>
    <w:rsid w:val="004C5797"/>
    <w:rsid w:val="004E39DC"/>
    <w:rsid w:val="004F2ABC"/>
    <w:rsid w:val="005065EF"/>
    <w:rsid w:val="00516093"/>
    <w:rsid w:val="00517D18"/>
    <w:rsid w:val="00521E29"/>
    <w:rsid w:val="00523053"/>
    <w:rsid w:val="005234E8"/>
    <w:rsid w:val="005457F4"/>
    <w:rsid w:val="005464B1"/>
    <w:rsid w:val="00551896"/>
    <w:rsid w:val="00556990"/>
    <w:rsid w:val="0056101D"/>
    <w:rsid w:val="00596E09"/>
    <w:rsid w:val="005A27AC"/>
    <w:rsid w:val="005A69F1"/>
    <w:rsid w:val="005A7F18"/>
    <w:rsid w:val="005B2E79"/>
    <w:rsid w:val="005B4AB5"/>
    <w:rsid w:val="005B696F"/>
    <w:rsid w:val="005C192F"/>
    <w:rsid w:val="005D494D"/>
    <w:rsid w:val="005D63C3"/>
    <w:rsid w:val="005E0771"/>
    <w:rsid w:val="005F189E"/>
    <w:rsid w:val="005F677A"/>
    <w:rsid w:val="006000CC"/>
    <w:rsid w:val="00607FEE"/>
    <w:rsid w:val="00612FFB"/>
    <w:rsid w:val="006213FA"/>
    <w:rsid w:val="0062144B"/>
    <w:rsid w:val="00622799"/>
    <w:rsid w:val="00625482"/>
    <w:rsid w:val="00626FF7"/>
    <w:rsid w:val="00656D37"/>
    <w:rsid w:val="00661F9A"/>
    <w:rsid w:val="00664457"/>
    <w:rsid w:val="00664EE2"/>
    <w:rsid w:val="006665C7"/>
    <w:rsid w:val="006725CC"/>
    <w:rsid w:val="0068275A"/>
    <w:rsid w:val="006A1D54"/>
    <w:rsid w:val="006A5D83"/>
    <w:rsid w:val="006B11A7"/>
    <w:rsid w:val="006C0B09"/>
    <w:rsid w:val="006C5373"/>
    <w:rsid w:val="006D113F"/>
    <w:rsid w:val="006D2728"/>
    <w:rsid w:val="006E40A5"/>
    <w:rsid w:val="006F0BAE"/>
    <w:rsid w:val="00701A1A"/>
    <w:rsid w:val="00704D67"/>
    <w:rsid w:val="007147BD"/>
    <w:rsid w:val="007160EC"/>
    <w:rsid w:val="007251F9"/>
    <w:rsid w:val="007279AE"/>
    <w:rsid w:val="00732342"/>
    <w:rsid w:val="00740590"/>
    <w:rsid w:val="00742780"/>
    <w:rsid w:val="00743A4B"/>
    <w:rsid w:val="00745935"/>
    <w:rsid w:val="00745CA6"/>
    <w:rsid w:val="00752988"/>
    <w:rsid w:val="00752FCC"/>
    <w:rsid w:val="00757203"/>
    <w:rsid w:val="00770D00"/>
    <w:rsid w:val="00771296"/>
    <w:rsid w:val="00775528"/>
    <w:rsid w:val="007834A8"/>
    <w:rsid w:val="00792AB1"/>
    <w:rsid w:val="00794711"/>
    <w:rsid w:val="007B21BA"/>
    <w:rsid w:val="007C272A"/>
    <w:rsid w:val="007D0960"/>
    <w:rsid w:val="007D6354"/>
    <w:rsid w:val="007D63B7"/>
    <w:rsid w:val="007D687A"/>
    <w:rsid w:val="007E44AD"/>
    <w:rsid w:val="007E7572"/>
    <w:rsid w:val="007E7F4B"/>
    <w:rsid w:val="007F373A"/>
    <w:rsid w:val="008001E2"/>
    <w:rsid w:val="008205B9"/>
    <w:rsid w:val="00826C2C"/>
    <w:rsid w:val="008310F1"/>
    <w:rsid w:val="008313BF"/>
    <w:rsid w:val="00855DB3"/>
    <w:rsid w:val="00860BF6"/>
    <w:rsid w:val="00864A69"/>
    <w:rsid w:val="00865ECD"/>
    <w:rsid w:val="00866847"/>
    <w:rsid w:val="008713F2"/>
    <w:rsid w:val="00894066"/>
    <w:rsid w:val="00895BD3"/>
    <w:rsid w:val="008B2E21"/>
    <w:rsid w:val="008B59A7"/>
    <w:rsid w:val="008B5DB1"/>
    <w:rsid w:val="008D6915"/>
    <w:rsid w:val="008D6F07"/>
    <w:rsid w:val="008E141E"/>
    <w:rsid w:val="008E2A54"/>
    <w:rsid w:val="00903380"/>
    <w:rsid w:val="00911F0F"/>
    <w:rsid w:val="009128BF"/>
    <w:rsid w:val="00927F22"/>
    <w:rsid w:val="009319DE"/>
    <w:rsid w:val="00931B48"/>
    <w:rsid w:val="0094028E"/>
    <w:rsid w:val="0094135C"/>
    <w:rsid w:val="00952225"/>
    <w:rsid w:val="00955807"/>
    <w:rsid w:val="00974353"/>
    <w:rsid w:val="00975D16"/>
    <w:rsid w:val="009844A4"/>
    <w:rsid w:val="0098543D"/>
    <w:rsid w:val="00995336"/>
    <w:rsid w:val="0099743E"/>
    <w:rsid w:val="009A2063"/>
    <w:rsid w:val="009A4CA2"/>
    <w:rsid w:val="009B7957"/>
    <w:rsid w:val="009E473E"/>
    <w:rsid w:val="009E6CE3"/>
    <w:rsid w:val="009F03C0"/>
    <w:rsid w:val="00A10454"/>
    <w:rsid w:val="00A27E68"/>
    <w:rsid w:val="00A304BA"/>
    <w:rsid w:val="00A32113"/>
    <w:rsid w:val="00A51BA9"/>
    <w:rsid w:val="00A565D8"/>
    <w:rsid w:val="00A63052"/>
    <w:rsid w:val="00AA3FF6"/>
    <w:rsid w:val="00AB5230"/>
    <w:rsid w:val="00AC5800"/>
    <w:rsid w:val="00AD2CA1"/>
    <w:rsid w:val="00AF3370"/>
    <w:rsid w:val="00AF39E0"/>
    <w:rsid w:val="00AF5124"/>
    <w:rsid w:val="00B034F8"/>
    <w:rsid w:val="00B1030A"/>
    <w:rsid w:val="00B106B7"/>
    <w:rsid w:val="00B1403F"/>
    <w:rsid w:val="00B26A2C"/>
    <w:rsid w:val="00B31326"/>
    <w:rsid w:val="00B31580"/>
    <w:rsid w:val="00B3377B"/>
    <w:rsid w:val="00B45767"/>
    <w:rsid w:val="00B46AF5"/>
    <w:rsid w:val="00B825E5"/>
    <w:rsid w:val="00B928CD"/>
    <w:rsid w:val="00B9313B"/>
    <w:rsid w:val="00B95E12"/>
    <w:rsid w:val="00B968EB"/>
    <w:rsid w:val="00BA00E1"/>
    <w:rsid w:val="00BA3E93"/>
    <w:rsid w:val="00BA65E8"/>
    <w:rsid w:val="00BB053E"/>
    <w:rsid w:val="00BC434A"/>
    <w:rsid w:val="00BE332F"/>
    <w:rsid w:val="00BE4651"/>
    <w:rsid w:val="00BF456F"/>
    <w:rsid w:val="00BF54EB"/>
    <w:rsid w:val="00C36038"/>
    <w:rsid w:val="00C47BB4"/>
    <w:rsid w:val="00C47BCF"/>
    <w:rsid w:val="00C505A9"/>
    <w:rsid w:val="00C5101C"/>
    <w:rsid w:val="00C55561"/>
    <w:rsid w:val="00C55A83"/>
    <w:rsid w:val="00C61638"/>
    <w:rsid w:val="00C61899"/>
    <w:rsid w:val="00C66215"/>
    <w:rsid w:val="00C727F9"/>
    <w:rsid w:val="00C77A7B"/>
    <w:rsid w:val="00C82844"/>
    <w:rsid w:val="00C83F40"/>
    <w:rsid w:val="00C847BA"/>
    <w:rsid w:val="00C91B0A"/>
    <w:rsid w:val="00C9250F"/>
    <w:rsid w:val="00CA0F77"/>
    <w:rsid w:val="00CA5F1C"/>
    <w:rsid w:val="00CB0AFE"/>
    <w:rsid w:val="00CD206A"/>
    <w:rsid w:val="00CD367F"/>
    <w:rsid w:val="00CF604A"/>
    <w:rsid w:val="00CF6861"/>
    <w:rsid w:val="00CF7BEE"/>
    <w:rsid w:val="00D05E70"/>
    <w:rsid w:val="00D05FB5"/>
    <w:rsid w:val="00D06685"/>
    <w:rsid w:val="00D10D3A"/>
    <w:rsid w:val="00D12B3D"/>
    <w:rsid w:val="00D30817"/>
    <w:rsid w:val="00D41E09"/>
    <w:rsid w:val="00D447B4"/>
    <w:rsid w:val="00D4498B"/>
    <w:rsid w:val="00D462C6"/>
    <w:rsid w:val="00D52EFE"/>
    <w:rsid w:val="00D6063A"/>
    <w:rsid w:val="00D70053"/>
    <w:rsid w:val="00D77496"/>
    <w:rsid w:val="00DA1C3F"/>
    <w:rsid w:val="00DA6AE5"/>
    <w:rsid w:val="00DB08AB"/>
    <w:rsid w:val="00DB2609"/>
    <w:rsid w:val="00DB2871"/>
    <w:rsid w:val="00DB51FD"/>
    <w:rsid w:val="00DC5248"/>
    <w:rsid w:val="00DD0257"/>
    <w:rsid w:val="00DD1458"/>
    <w:rsid w:val="00DD7C59"/>
    <w:rsid w:val="00DE11CC"/>
    <w:rsid w:val="00DE69F5"/>
    <w:rsid w:val="00E06DB7"/>
    <w:rsid w:val="00E11ABC"/>
    <w:rsid w:val="00E174AD"/>
    <w:rsid w:val="00E26F1D"/>
    <w:rsid w:val="00E27391"/>
    <w:rsid w:val="00E329B6"/>
    <w:rsid w:val="00E42698"/>
    <w:rsid w:val="00E467E5"/>
    <w:rsid w:val="00E4685D"/>
    <w:rsid w:val="00E70903"/>
    <w:rsid w:val="00E7380B"/>
    <w:rsid w:val="00E764BE"/>
    <w:rsid w:val="00E91D98"/>
    <w:rsid w:val="00EA6620"/>
    <w:rsid w:val="00EB1DEF"/>
    <w:rsid w:val="00EB34FC"/>
    <w:rsid w:val="00EC2B01"/>
    <w:rsid w:val="00EC30C5"/>
    <w:rsid w:val="00EC5A8B"/>
    <w:rsid w:val="00EC7124"/>
    <w:rsid w:val="00ED008B"/>
    <w:rsid w:val="00ED5CFD"/>
    <w:rsid w:val="00EE2279"/>
    <w:rsid w:val="00EE2F9B"/>
    <w:rsid w:val="00EE528B"/>
    <w:rsid w:val="00EF723E"/>
    <w:rsid w:val="00F012E3"/>
    <w:rsid w:val="00F116C4"/>
    <w:rsid w:val="00F11D4C"/>
    <w:rsid w:val="00F13297"/>
    <w:rsid w:val="00F221AD"/>
    <w:rsid w:val="00F2388B"/>
    <w:rsid w:val="00F3005D"/>
    <w:rsid w:val="00F30129"/>
    <w:rsid w:val="00F3075C"/>
    <w:rsid w:val="00F3508C"/>
    <w:rsid w:val="00F37106"/>
    <w:rsid w:val="00F44729"/>
    <w:rsid w:val="00F46051"/>
    <w:rsid w:val="00F56604"/>
    <w:rsid w:val="00F56BFB"/>
    <w:rsid w:val="00F7387A"/>
    <w:rsid w:val="00F761AD"/>
    <w:rsid w:val="00F82D58"/>
    <w:rsid w:val="00F83372"/>
    <w:rsid w:val="00F909F0"/>
    <w:rsid w:val="00FB1795"/>
    <w:rsid w:val="00FB7898"/>
    <w:rsid w:val="00FC23C9"/>
    <w:rsid w:val="00FD360D"/>
    <w:rsid w:val="00FF3B07"/>
    <w:rsid w:val="0C937D2A"/>
    <w:rsid w:val="0EAA76B3"/>
    <w:rsid w:val="11A420D7"/>
    <w:rsid w:val="148257A5"/>
    <w:rsid w:val="19410B0E"/>
    <w:rsid w:val="20DB0260"/>
    <w:rsid w:val="38A469D1"/>
    <w:rsid w:val="4F1E2C23"/>
    <w:rsid w:val="51365AEE"/>
    <w:rsid w:val="645948BA"/>
    <w:rsid w:val="68642045"/>
    <w:rsid w:val="6CBA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link w:val="20"/>
    <w:qFormat/>
    <w:uiPriority w:val="0"/>
    <w:pPr>
      <w:keepNext/>
      <w:keepLines/>
      <w:spacing w:before="260" w:after="260" w:line="416" w:lineRule="auto"/>
      <w:outlineLvl w:val="2"/>
    </w:pPr>
    <w:rPr>
      <w:rFonts w:ascii="Times New Roman" w:hAnsi="Times New Roman" w:eastAsia="宋体" w:cs="Times New Roman"/>
      <w:b/>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2"/>
      <w:ind w:left="122" w:firstLine="640"/>
    </w:pPr>
    <w:rPr>
      <w:rFonts w:ascii="宋体" w:hAnsi="宋体" w:cs="宋体"/>
      <w:sz w:val="32"/>
      <w:szCs w:val="32"/>
      <w:lang w:val="zh-CN" w:bidi="zh-CN"/>
    </w:rPr>
  </w:style>
  <w:style w:type="paragraph" w:styleId="4">
    <w:name w:val="Normal Indent"/>
    <w:basedOn w:val="1"/>
    <w:qFormat/>
    <w:uiPriority w:val="0"/>
    <w:pPr>
      <w:ind w:firstLine="420" w:firstLineChars="200"/>
    </w:pPr>
  </w:style>
  <w:style w:type="paragraph" w:styleId="5">
    <w:name w:val="Date"/>
    <w:basedOn w:val="1"/>
    <w:next w:val="1"/>
    <w:link w:val="14"/>
    <w:unhideWhenUsed/>
    <w:qFormat/>
    <w:uiPriority w:val="0"/>
    <w:pPr>
      <w:widowControl/>
      <w:ind w:left="2500" w:leftChars="2500"/>
    </w:pPr>
    <w:rPr>
      <w:rFonts w:ascii="Times New Roman" w:hAnsi="Times New Roman" w:eastAsia="黑体" w:cs="Times New Roman"/>
      <w:kern w:val="0"/>
      <w:sz w:val="32"/>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paragraph" w:customStyle="1" w:styleId="12">
    <w:name w:val="Heading1"/>
    <w:basedOn w:val="1"/>
    <w:next w:val="1"/>
    <w:qFormat/>
    <w:uiPriority w:val="0"/>
    <w:pPr>
      <w:keepNext/>
      <w:keepLines/>
      <w:widowControl/>
      <w:spacing w:before="340" w:after="330" w:line="576" w:lineRule="auto"/>
    </w:pPr>
    <w:rPr>
      <w:rFonts w:ascii="Tahoma" w:hAnsi="Tahoma" w:eastAsia="宋体" w:cs="Times New Roman"/>
      <w:kern w:val="44"/>
      <w:sz w:val="44"/>
      <w:szCs w:val="44"/>
    </w:rPr>
  </w:style>
  <w:style w:type="character" w:customStyle="1" w:styleId="13">
    <w:name w:val="NormalCharacter"/>
    <w:qFormat/>
    <w:uiPriority w:val="0"/>
    <w:rPr>
      <w:rFonts w:hint="default" w:ascii="Tahoma" w:hAnsi="Tahoma" w:cs="Tahoma"/>
      <w:sz w:val="24"/>
      <w:szCs w:val="24"/>
    </w:rPr>
  </w:style>
  <w:style w:type="character" w:customStyle="1" w:styleId="14">
    <w:name w:val="日期 字符"/>
    <w:basedOn w:val="10"/>
    <w:link w:val="5"/>
    <w:qFormat/>
    <w:uiPriority w:val="0"/>
    <w:rPr>
      <w:rFonts w:ascii="Times New Roman" w:hAnsi="Times New Roman" w:eastAsia="黑体" w:cs="Times New Roman"/>
      <w:sz w:val="32"/>
      <w:szCs w:val="24"/>
    </w:rPr>
  </w:style>
  <w:style w:type="character" w:customStyle="1" w:styleId="15">
    <w:name w:val="UserStyle_1"/>
    <w:link w:val="16"/>
    <w:qFormat/>
    <w:locked/>
    <w:uiPriority w:val="0"/>
    <w:rPr>
      <w:rFonts w:ascii="仿宋_GB2312" w:hAnsi="Tahoma" w:eastAsia="仿宋_GB2312"/>
      <w:b/>
      <w:bCs/>
      <w:kern w:val="2"/>
      <w:sz w:val="32"/>
      <w:szCs w:val="24"/>
    </w:rPr>
  </w:style>
  <w:style w:type="paragraph" w:customStyle="1" w:styleId="16">
    <w:name w:val="BodyTextIndent"/>
    <w:basedOn w:val="1"/>
    <w:link w:val="15"/>
    <w:qFormat/>
    <w:uiPriority w:val="0"/>
    <w:pPr>
      <w:widowControl/>
      <w:ind w:firstLine="660"/>
    </w:pPr>
    <w:rPr>
      <w:rFonts w:ascii="仿宋_GB2312" w:hAnsi="Tahoma" w:eastAsia="仿宋_GB2312"/>
      <w:b/>
      <w:bCs/>
      <w:sz w:val="32"/>
    </w:rPr>
  </w:style>
  <w:style w:type="paragraph" w:customStyle="1" w:styleId="17">
    <w:name w:val="UserStyle_13"/>
    <w:qFormat/>
    <w:uiPriority w:val="0"/>
    <w:rPr>
      <w:rFonts w:ascii="宋体" w:hAnsi="宋体" w:eastAsia="宋体" w:cs="Times New Roman"/>
      <w:sz w:val="24"/>
      <w:szCs w:val="24"/>
      <w:lang w:val="en-US" w:eastAsia="zh-CN" w:bidi="ar-SA"/>
    </w:rPr>
  </w:style>
  <w:style w:type="character" w:customStyle="1" w:styleId="18">
    <w:name w:val="页眉 字符"/>
    <w:basedOn w:val="10"/>
    <w:link w:val="7"/>
    <w:qFormat/>
    <w:uiPriority w:val="0"/>
    <w:rPr>
      <w:kern w:val="2"/>
      <w:sz w:val="18"/>
      <w:szCs w:val="18"/>
    </w:rPr>
  </w:style>
  <w:style w:type="character" w:customStyle="1" w:styleId="19">
    <w:name w:val="页脚 字符"/>
    <w:basedOn w:val="10"/>
    <w:link w:val="6"/>
    <w:qFormat/>
    <w:uiPriority w:val="0"/>
    <w:rPr>
      <w:kern w:val="2"/>
      <w:sz w:val="18"/>
      <w:szCs w:val="18"/>
    </w:rPr>
  </w:style>
  <w:style w:type="character" w:customStyle="1" w:styleId="20">
    <w:name w:val="标题 3 字符"/>
    <w:basedOn w:val="10"/>
    <w:link w:val="3"/>
    <w:qFormat/>
    <w:uiPriority w:val="0"/>
    <w:rPr>
      <w:rFonts w:ascii="Times New Roman" w:hAnsi="Times New Roman" w:eastAsia="宋体" w:cs="Times New Roman"/>
      <w:b/>
      <w:kern w:val="2"/>
      <w:sz w:val="32"/>
    </w:rPr>
  </w:style>
  <w:style w:type="paragraph" w:customStyle="1" w:styleId="21">
    <w:name w:val="标题2"/>
    <w:basedOn w:val="1"/>
    <w:link w:val="22"/>
    <w:qFormat/>
    <w:uiPriority w:val="0"/>
    <w:pPr>
      <w:spacing w:line="360" w:lineRule="auto"/>
      <w:ind w:firstLine="560" w:firstLineChars="200"/>
      <w:jc w:val="left"/>
      <w:outlineLvl w:val="2"/>
    </w:pPr>
    <w:rPr>
      <w:rFonts w:ascii="仿宋" w:hAnsi="仿宋" w:eastAsia="仿宋" w:cs="Times New Roman"/>
      <w:bCs/>
      <w:sz w:val="28"/>
      <w:szCs w:val="28"/>
      <w:lang w:val="zh-CN"/>
    </w:rPr>
  </w:style>
  <w:style w:type="character" w:customStyle="1" w:styleId="22">
    <w:name w:val="标题2 Char"/>
    <w:link w:val="21"/>
    <w:qFormat/>
    <w:uiPriority w:val="0"/>
    <w:rPr>
      <w:rFonts w:ascii="仿宋" w:hAnsi="仿宋" w:eastAsia="仿宋" w:cs="Times New Roman"/>
      <w:bCs/>
      <w:kern w:val="2"/>
      <w:sz w:val="28"/>
      <w:szCs w:val="2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2F297-4939-4420-8F73-D6B31B02A9DC}">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5076</Words>
  <Characters>5474</Characters>
  <Lines>41</Lines>
  <Paragraphs>11</Paragraphs>
  <TotalTime>167</TotalTime>
  <ScaleCrop>false</ScaleCrop>
  <LinksUpToDate>false</LinksUpToDate>
  <CharactersWithSpaces>5754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2022-03-22T00:42:00Z</dcterms:created>
  <dc:creator>wangzhq</dc:creator>
  <cp:lastModifiedBy>澜漪*</cp:lastModifiedBy>
  <dcterms:modified xsi:type="dcterms:W3CDTF">2023-04-03T08:25:56Z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A9134A86F36D41018B76BF1E64343F77</vt:lpwstr>
  </property>
</Properties>
</file>