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</w:rPr>
        <w:t>四川省生态环境厅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</w:rPr>
        <w:t>现行有效行政规范性文件目录（</w:t>
      </w: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  <w:lang w:eastAsia="zh-CN"/>
        </w:rPr>
        <w:t>截至</w:t>
      </w: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</w:rPr>
        <w:t>2023年9月）</w:t>
      </w:r>
    </w:p>
    <w:p>
      <w:pPr>
        <w:widowControl/>
        <w:jc w:val="left"/>
        <w:rPr>
          <w:rFonts w:ascii="Times New Roman" w:hAnsi="Times New Roman" w:eastAsia="等线" w:cs="Times New Roman"/>
        </w:rPr>
      </w:pPr>
    </w:p>
    <w:tbl>
      <w:tblPr>
        <w:tblStyle w:val="7"/>
        <w:tblW w:w="49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33"/>
        <w:gridCol w:w="5532"/>
        <w:gridCol w:w="2318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tblHeader/>
        </w:trPr>
        <w:tc>
          <w:tcPr>
            <w:tcW w:w="330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hAnsi="Times New Roman" w:eastAsia="黑体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1"/>
              </w:rPr>
              <w:t>序号</w:t>
            </w:r>
          </w:p>
        </w:tc>
        <w:tc>
          <w:tcPr>
            <w:tcW w:w="2881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hAnsi="Times New Roman" w:eastAsia="黑体" w:cs="Times New Roman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sz w:val="22"/>
                <w:szCs w:val="21"/>
              </w:rPr>
              <w:t>文件名称</w:t>
            </w:r>
          </w:p>
        </w:tc>
        <w:tc>
          <w:tcPr>
            <w:tcW w:w="1207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hAnsi="Times New Roman" w:eastAsia="黑体" w:cs="Times New Roman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sz w:val="22"/>
                <w:szCs w:val="21"/>
              </w:rPr>
              <w:t>文件号</w:t>
            </w:r>
          </w:p>
        </w:tc>
        <w:tc>
          <w:tcPr>
            <w:tcW w:w="579" w:type="pc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ascii="Times New Roman" w:hAnsi="Times New Roman" w:eastAsia="黑体" w:cs="Times New Roman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sz w:val="22"/>
                <w:szCs w:val="21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1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 四川省经济和信息化厅  四川省自然资源厅  关于印发《四川省工矿用地土壤环境管理办法》的通知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川环发〔2018〕88号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2018.12.14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 四川省经济和信息化厅  四川省自然资源厅  关于印发《四川省农用地土壤环境管理办法》的通知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川环发〔2018〕89号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2018.12.14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3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 四川省经济和信息化厅  四川省自然资源厅  关于印发《四川省污染地块土壤环境管理办法》的通知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川环发〔2018〕90号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2018.12.14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4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关于印发《四川省企业环境信用评价指标及计分方法（2019年版）》《四川省社会环境监测机构环境信用评价指标及计分方法》的通知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川环发〔2021〕2号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2021.2.8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5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关于印发《四川省生态环境厅约谈办法》的通知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川环发〔2021〕7号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2021.4.22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6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关于印发《四川省危险废物集中收集贮存试点工作方案》的通知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川环发〔2021〕9号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2021.5.21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7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关于印发《四川省农村生活污水处理设施运行维护管理办法（试行）》的通知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川环发〔2021〕12号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2021.10.13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8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关于印发《四川省重点行业重金属污染物排放指标管理办法（试行）》的通知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川环发〔2021〕13号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2021.11.16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9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仿宋_GB2312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关于印发《四川省生态环境厅建设项目环境影响评价区域限批管理办法》的通知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川环规〔2022〕1号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仿宋_GB2312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2022.2.7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10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关于开展全省危险废物鉴别工作的通知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川环规〔2022〕2号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2022.3.23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11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关于印发《四川省危险废物“点对点”定向利用豁免管理试点实施方案》的通知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川环规〔2022〕3号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2022.9.4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12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关于印发《四川省生态环境行政处罚裁量标准》的通知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川环规〔2022〕4号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2022.9.30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13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关于印发《四川省突发环境事件应急预案备案行业名录（2022年修订）》的通知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川环规〔2022〕5号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2022.12.7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14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四川省人力资源和社会保障厅关于印发《四川省环境工程技术人员职称申报评审基本条件》的通知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川环规〔2022〕6号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2022.12.30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15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四川省财政厅关于印发《四川省生态环境违法行为举报奖励办法》的通知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川环规〔2023〕1号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2023.4.7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16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关于印发《四川省生态环境厅厅管社会组织管理暂行办法》的通知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川环规〔2023〕2号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2023.9.25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33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17</w:t>
            </w:r>
          </w:p>
        </w:tc>
        <w:tc>
          <w:tcPr>
            <w:tcW w:w="288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四川省生态环境厅 关于印发《四川省生态环境行政处罚信息公开办法》的通知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1"/>
                <w:lang w:bidi="ar"/>
              </w:rPr>
              <w:t>川环规〔2023〕3号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1"/>
                <w:lang w:bidi="ar"/>
              </w:rPr>
              <w:t>2023.9.25</w:t>
            </w:r>
          </w:p>
        </w:tc>
      </w:tr>
    </w:tbl>
    <w:p>
      <w:pPr>
        <w:widowControl/>
        <w:jc w:val="left"/>
        <w:rPr>
          <w:rFonts w:ascii="Times New Roman" w:hAnsi="Times New Roman" w:eastAsia="等线" w:cs="Times New Roman"/>
        </w:rPr>
      </w:pPr>
      <w:bookmarkStart w:id="0" w:name="_GoBack"/>
      <w:bookmarkEnd w:id="0"/>
    </w:p>
    <w:sectPr>
      <w:footerReference r:id="rId3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74275669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3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E9"/>
    <w:rsid w:val="00002C7A"/>
    <w:rsid w:val="00077AC3"/>
    <w:rsid w:val="0008557E"/>
    <w:rsid w:val="000A6BE6"/>
    <w:rsid w:val="0017495D"/>
    <w:rsid w:val="00210458"/>
    <w:rsid w:val="0032028C"/>
    <w:rsid w:val="003231B9"/>
    <w:rsid w:val="00323B42"/>
    <w:rsid w:val="003B341F"/>
    <w:rsid w:val="003F4051"/>
    <w:rsid w:val="004A1FBE"/>
    <w:rsid w:val="004A4886"/>
    <w:rsid w:val="004E0B57"/>
    <w:rsid w:val="004F6979"/>
    <w:rsid w:val="006062C9"/>
    <w:rsid w:val="006E656A"/>
    <w:rsid w:val="007125BD"/>
    <w:rsid w:val="00716FCA"/>
    <w:rsid w:val="0078577A"/>
    <w:rsid w:val="0082028C"/>
    <w:rsid w:val="008859BE"/>
    <w:rsid w:val="00895B54"/>
    <w:rsid w:val="008C3BE9"/>
    <w:rsid w:val="008E6F7E"/>
    <w:rsid w:val="00951017"/>
    <w:rsid w:val="00A203B6"/>
    <w:rsid w:val="00A81FA7"/>
    <w:rsid w:val="00D04559"/>
    <w:rsid w:val="00D3454F"/>
    <w:rsid w:val="00D56DAE"/>
    <w:rsid w:val="00DF0033"/>
    <w:rsid w:val="00E06652"/>
    <w:rsid w:val="00E62403"/>
    <w:rsid w:val="00EC06E5"/>
    <w:rsid w:val="00F832AA"/>
    <w:rsid w:val="00FC123B"/>
    <w:rsid w:val="00FD199B"/>
    <w:rsid w:val="1CBF01ED"/>
    <w:rsid w:val="1F5FD851"/>
    <w:rsid w:val="1F8D03C6"/>
    <w:rsid w:val="25FF278B"/>
    <w:rsid w:val="3F7D5228"/>
    <w:rsid w:val="47DD766C"/>
    <w:rsid w:val="4B4A48EB"/>
    <w:rsid w:val="5EF93168"/>
    <w:rsid w:val="5EFE758F"/>
    <w:rsid w:val="5FFF7F5C"/>
    <w:rsid w:val="658F0F60"/>
    <w:rsid w:val="67EF875E"/>
    <w:rsid w:val="6BFE94F1"/>
    <w:rsid w:val="6F37121B"/>
    <w:rsid w:val="6F3A347E"/>
    <w:rsid w:val="6F3F8F9A"/>
    <w:rsid w:val="6F6980BD"/>
    <w:rsid w:val="6FFF6C51"/>
    <w:rsid w:val="70DEDE37"/>
    <w:rsid w:val="73C7D844"/>
    <w:rsid w:val="75FD602E"/>
    <w:rsid w:val="77B7EA22"/>
    <w:rsid w:val="78F757E9"/>
    <w:rsid w:val="795B296B"/>
    <w:rsid w:val="7965703F"/>
    <w:rsid w:val="79C58581"/>
    <w:rsid w:val="79DEB5AE"/>
    <w:rsid w:val="7B777F2B"/>
    <w:rsid w:val="7D99A382"/>
    <w:rsid w:val="7DE759C0"/>
    <w:rsid w:val="7F1322A4"/>
    <w:rsid w:val="7F2F1E59"/>
    <w:rsid w:val="7FECC4B4"/>
    <w:rsid w:val="7FF75D9A"/>
    <w:rsid w:val="9EE62B1D"/>
    <w:rsid w:val="A9BF1B03"/>
    <w:rsid w:val="ADB7A94C"/>
    <w:rsid w:val="B37F263D"/>
    <w:rsid w:val="BF5FAEC4"/>
    <w:rsid w:val="BFBF6008"/>
    <w:rsid w:val="BFFFF511"/>
    <w:rsid w:val="C6D9C793"/>
    <w:rsid w:val="CA77D5A3"/>
    <w:rsid w:val="CF7F7F40"/>
    <w:rsid w:val="CFFBC3B1"/>
    <w:rsid w:val="D6E9C5D1"/>
    <w:rsid w:val="D7BADDC8"/>
    <w:rsid w:val="D7BF354F"/>
    <w:rsid w:val="D7FD99D1"/>
    <w:rsid w:val="DBFF795F"/>
    <w:rsid w:val="DCFC2F6A"/>
    <w:rsid w:val="DDF98CEA"/>
    <w:rsid w:val="DEEF6371"/>
    <w:rsid w:val="DF3F2D8C"/>
    <w:rsid w:val="DF7B27BD"/>
    <w:rsid w:val="DFD72A12"/>
    <w:rsid w:val="DFFFB21E"/>
    <w:rsid w:val="EEBA785F"/>
    <w:rsid w:val="EEDC0E94"/>
    <w:rsid w:val="EF7D17DA"/>
    <w:rsid w:val="EF7DB78E"/>
    <w:rsid w:val="F2BF21B6"/>
    <w:rsid w:val="F6DF6057"/>
    <w:rsid w:val="F6EFC5A8"/>
    <w:rsid w:val="F73B5F68"/>
    <w:rsid w:val="F7CEDE52"/>
    <w:rsid w:val="F7FD1F81"/>
    <w:rsid w:val="F9DB6D57"/>
    <w:rsid w:val="FDFA461C"/>
    <w:rsid w:val="FEBDC056"/>
    <w:rsid w:val="FFFB7BD5"/>
    <w:rsid w:val="FF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uiPriority w:val="99"/>
    <w:rPr>
      <w:sz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1209</Characters>
  <Lines>10</Lines>
  <Paragraphs>2</Paragraphs>
  <TotalTime>1</TotalTime>
  <ScaleCrop>false</ScaleCrop>
  <LinksUpToDate>false</LinksUpToDate>
  <CharactersWithSpaces>1419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2018-12-01T11:34:00Z</dcterms:created>
  <dc:creator>郝婷婷</dc:creator>
  <cp:lastModifiedBy>Lop_Nur</cp:lastModifiedBy>
  <cp:lastPrinted>2022-06-28T03:06:00Z</cp:lastPrinted>
  <dcterms:modified xsi:type="dcterms:W3CDTF">2023-11-29T16:46:49Z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