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left"/>
        <w:rPr>
          <w:rFonts w:eastAsia="黑体"/>
          <w:kern w:val="0"/>
          <w:sz w:val="32"/>
          <w:szCs w:val="32"/>
        </w:rPr>
      </w:pPr>
      <w:r>
        <w:rPr>
          <w:rFonts w:hint="eastAsia" w:eastAsia="黑体"/>
          <w:kern w:val="0"/>
          <w:sz w:val="32"/>
          <w:szCs w:val="32"/>
        </w:rPr>
        <w:t>附件1</w:t>
      </w:r>
    </w:p>
    <w:p>
      <w:pPr>
        <w:overflowPunct w:val="0"/>
        <w:topLinePunct/>
        <w:spacing w:line="600" w:lineRule="exact"/>
        <w:jc w:val="left"/>
        <w:rPr>
          <w:rFonts w:eastAsia="黑体" w:cs="宋体"/>
          <w:color w:val="000000"/>
          <w:kern w:val="0"/>
          <w:sz w:val="36"/>
          <w:szCs w:val="36"/>
        </w:rPr>
      </w:pPr>
    </w:p>
    <w:p>
      <w:pPr>
        <w:overflowPunct w:val="0"/>
        <w:topLinePunct/>
        <w:spacing w:line="600" w:lineRule="exact"/>
        <w:jc w:val="center"/>
        <w:rPr>
          <w:rFonts w:eastAsia="方正小标宋简体" w:cs="宋体"/>
          <w:color w:val="000000"/>
          <w:kern w:val="0"/>
          <w:sz w:val="44"/>
          <w:szCs w:val="44"/>
        </w:rPr>
      </w:pPr>
      <w:r>
        <w:rPr>
          <w:rFonts w:hint="eastAsia" w:eastAsia="方正小标宋简体" w:cs="宋体"/>
          <w:color w:val="000000"/>
          <w:kern w:val="0"/>
          <w:sz w:val="44"/>
          <w:szCs w:val="44"/>
        </w:rPr>
        <w:t>水污染防治（地表水）2025年度省级项目储备库（第一批）清单</w:t>
      </w:r>
    </w:p>
    <w:p>
      <w:pPr>
        <w:overflowPunct w:val="0"/>
        <w:topLinePunct/>
        <w:spacing w:line="600" w:lineRule="exact"/>
        <w:rPr>
          <w:rFonts w:eastAsia="黑体"/>
          <w:kern w:val="0"/>
          <w:sz w:val="32"/>
          <w:szCs w:val="32"/>
        </w:rPr>
      </w:pPr>
    </w:p>
    <w:tbl>
      <w:tblPr>
        <w:tblStyle w:val="5"/>
        <w:tblW w:w="13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84"/>
        <w:gridCol w:w="709"/>
        <w:gridCol w:w="992"/>
        <w:gridCol w:w="763"/>
        <w:gridCol w:w="798"/>
        <w:gridCol w:w="1318"/>
        <w:gridCol w:w="5485"/>
        <w:gridCol w:w="1167"/>
        <w:gridCol w:w="101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trPr>
        <w:tc>
          <w:tcPr>
            <w:tcW w:w="584"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序号</w:t>
            </w:r>
          </w:p>
        </w:tc>
        <w:tc>
          <w:tcPr>
            <w:tcW w:w="709"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批次</w:t>
            </w:r>
          </w:p>
        </w:tc>
        <w:tc>
          <w:tcPr>
            <w:tcW w:w="992"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水体类型</w:t>
            </w:r>
          </w:p>
        </w:tc>
        <w:tc>
          <w:tcPr>
            <w:tcW w:w="763"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市（州）</w:t>
            </w:r>
          </w:p>
        </w:tc>
        <w:tc>
          <w:tcPr>
            <w:tcW w:w="798"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区（县）</w:t>
            </w:r>
          </w:p>
        </w:tc>
        <w:tc>
          <w:tcPr>
            <w:tcW w:w="1318"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项目名称</w:t>
            </w:r>
          </w:p>
        </w:tc>
        <w:tc>
          <w:tcPr>
            <w:tcW w:w="5485"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项目主要建设内容</w:t>
            </w:r>
          </w:p>
        </w:tc>
        <w:tc>
          <w:tcPr>
            <w:tcW w:w="1167"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批复项目总投资（万元）</w:t>
            </w:r>
          </w:p>
        </w:tc>
        <w:tc>
          <w:tcPr>
            <w:tcW w:w="1016"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申请资金（万元）</w:t>
            </w:r>
          </w:p>
        </w:tc>
        <w:tc>
          <w:tcPr>
            <w:tcW w:w="793" w:type="dxa"/>
            <w:vAlign w:val="center"/>
          </w:tcPr>
          <w:p>
            <w:pPr>
              <w:overflowPunct w:val="0"/>
              <w:topLinePunct/>
              <w:spacing w:line="360" w:lineRule="exact"/>
              <w:jc w:val="center"/>
              <w:rPr>
                <w:rFonts w:eastAsia="黑体" w:cs="黑体"/>
                <w:kern w:val="0"/>
                <w:szCs w:val="21"/>
              </w:rPr>
            </w:pPr>
            <w:r>
              <w:rPr>
                <w:rFonts w:hint="eastAsia"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成都市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崇州市</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崇州市西河流域地表水水质监测能力建设项目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拟在西河流域增设3个监测点位，每个监测点位配备水质自动监测站9参监测设备1套，总计3套，建成后依托崇州市地表水环境自动监测监控系统实现实时监测信息可视化管理和查询、监测信息综合分析等，为西河全流域监管、精准治污等提供技术支持。</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252</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224.28</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成都市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东部新区</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成都东部新区石盘水库“千吨万人”饮用水水源地规范化建设项目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（1）新建隔离防护网4320</w:t>
            </w:r>
            <w:r>
              <w:rPr>
                <w:rFonts w:hint="eastAsia" w:eastAsia="Batang" w:cs="Batang"/>
                <w:kern w:val="0"/>
                <w:szCs w:val="21"/>
              </w:rPr>
              <w:t>㎡</w:t>
            </w:r>
            <w:r>
              <w:rPr>
                <w:rFonts w:hint="eastAsia" w:eastAsia="仿宋_GB2312" w:cs="仿宋_GB2312"/>
                <w:kern w:val="0"/>
                <w:szCs w:val="21"/>
              </w:rPr>
              <w:t>（长</w:t>
            </w:r>
            <w:r>
              <w:rPr>
                <w:rFonts w:hint="eastAsia" w:eastAsia="仿宋_GB2312" w:cs="宋体"/>
                <w:kern w:val="0"/>
                <w:szCs w:val="21"/>
              </w:rPr>
              <w:t>2400m、高1.8m）、隔离门1扇；（2）新建饮用水水源保护区界标10个、交通警示牌4个、宣传牌4个；（3）新建饮用水水源保护区视频监控系统1套（包含视频监控2套、管理和存储服务器1套、核心交换机1套、视频监控平台1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150.87</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120.7</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良好水体保护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成都市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天府新区</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天府新区锦江水环境综合治理（南湖节点）项目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对南湖节点水环境现状植被清理5800</w:t>
            </w:r>
            <w:r>
              <w:rPr>
                <w:rFonts w:hint="eastAsia" w:eastAsia="Batang" w:cs="Batang"/>
                <w:kern w:val="0"/>
                <w:szCs w:val="21"/>
              </w:rPr>
              <w:t>㎡</w:t>
            </w:r>
            <w:r>
              <w:rPr>
                <w:rFonts w:hint="eastAsia" w:eastAsia="仿宋_GB2312" w:cs="仿宋_GB2312"/>
                <w:kern w:val="0"/>
                <w:szCs w:val="21"/>
              </w:rPr>
              <w:t>、湖区底质重构</w:t>
            </w:r>
            <w:r>
              <w:rPr>
                <w:rFonts w:hint="eastAsia" w:eastAsia="仿宋_GB2312" w:cs="宋体"/>
                <w:kern w:val="0"/>
                <w:szCs w:val="21"/>
              </w:rPr>
              <w:t>189009</w:t>
            </w:r>
            <w:r>
              <w:rPr>
                <w:rFonts w:hint="eastAsia" w:eastAsia="Batang" w:cs="Batang"/>
                <w:kern w:val="0"/>
                <w:szCs w:val="21"/>
              </w:rPr>
              <w:t>㎡</w:t>
            </w:r>
            <w:r>
              <w:rPr>
                <w:rFonts w:hint="eastAsia" w:eastAsia="仿宋_GB2312" w:cs="仿宋_GB2312"/>
                <w:kern w:val="0"/>
                <w:szCs w:val="21"/>
              </w:rPr>
              <w:t>，湖区防渗工程</w:t>
            </w:r>
            <w:r>
              <w:rPr>
                <w:rFonts w:hint="eastAsia" w:eastAsia="仿宋_GB2312" w:cs="宋体"/>
                <w:kern w:val="0"/>
                <w:szCs w:val="21"/>
              </w:rPr>
              <w:t>18900</w:t>
            </w:r>
            <w:r>
              <w:rPr>
                <w:rFonts w:hint="eastAsia" w:eastAsia="Batang" w:cs="Batang"/>
                <w:kern w:val="0"/>
                <w:szCs w:val="21"/>
              </w:rPr>
              <w:t>㎡</w:t>
            </w:r>
            <w:r>
              <w:rPr>
                <w:rFonts w:hint="eastAsia" w:eastAsia="仿宋_GB2312" w:cs="仿宋_GB2312"/>
                <w:kern w:val="0"/>
                <w:szCs w:val="21"/>
              </w:rPr>
              <w:t>，新增折流湿地</w:t>
            </w:r>
            <w:r>
              <w:rPr>
                <w:rFonts w:hint="eastAsia" w:eastAsia="仿宋_GB2312" w:cs="宋体"/>
                <w:kern w:val="0"/>
                <w:szCs w:val="21"/>
              </w:rPr>
              <w:t xml:space="preserve"> 6347</w:t>
            </w:r>
            <w:r>
              <w:rPr>
                <w:rFonts w:hint="eastAsia" w:eastAsia="Batang" w:cs="Batang"/>
                <w:kern w:val="0"/>
                <w:szCs w:val="21"/>
              </w:rPr>
              <w:t>㎡</w:t>
            </w:r>
            <w:r>
              <w:rPr>
                <w:rFonts w:hint="eastAsia" w:eastAsia="仿宋_GB2312" w:cs="仿宋_GB2312"/>
                <w:kern w:val="0"/>
                <w:szCs w:val="21"/>
              </w:rPr>
              <w:t>、滨水缓冲带</w:t>
            </w:r>
            <w:r>
              <w:rPr>
                <w:rFonts w:hint="eastAsia" w:eastAsia="仿宋_GB2312" w:cs="宋体"/>
                <w:kern w:val="0"/>
                <w:szCs w:val="21"/>
              </w:rPr>
              <w:t>800m、一体化泵站1座、钢坝闸2套、靶向扩培微生物投加系统3套、曝气机8套、水生植物、鱼类、底栖动物、微生物等，以及构建智慧水务等。</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3986.34</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2863.68</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成都市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温江区</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成都市温江区金强寿安水厂天师堰饮用水水源地规范化建设项目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在水源地一级保护区引水渠临道路一侧增设防撞护栏770m，在天师堰取水口上游成都市温江区天师堰饮用水源水质自动监测站内补充生物毒性自动在线监测系统1套，在水源地二级保护区都江堰境内新增1套视频监控。</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159.29</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141.768</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5</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贡井区</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陈河、乔巴河（莲花镇）重点小流域水生态修复项目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（1）流域岸线植物缓冲带保护修复工程建设内容为生物滞留带16000</w:t>
            </w:r>
            <w:r>
              <w:rPr>
                <w:rFonts w:hint="eastAsia" w:eastAsia="Batang" w:cs="Batang"/>
                <w:kern w:val="0"/>
                <w:szCs w:val="21"/>
              </w:rPr>
              <w:t>㎡</w:t>
            </w:r>
            <w:r>
              <w:rPr>
                <w:rFonts w:hint="eastAsia" w:eastAsia="仿宋_GB2312" w:cs="仿宋_GB2312"/>
                <w:kern w:val="0"/>
                <w:szCs w:val="21"/>
              </w:rPr>
              <w:t>，植物缓冲带</w:t>
            </w:r>
            <w:r>
              <w:rPr>
                <w:rFonts w:hint="eastAsia" w:eastAsia="仿宋_GB2312" w:cs="宋体"/>
                <w:kern w:val="0"/>
                <w:szCs w:val="21"/>
              </w:rPr>
              <w:t>30000</w:t>
            </w:r>
            <w:r>
              <w:rPr>
                <w:rFonts w:hint="eastAsia" w:eastAsia="Batang" w:cs="Batang"/>
                <w:kern w:val="0"/>
                <w:szCs w:val="21"/>
              </w:rPr>
              <w:t>㎡</w:t>
            </w:r>
            <w:r>
              <w:rPr>
                <w:rFonts w:hint="eastAsia" w:eastAsia="仿宋_GB2312" w:cs="仿宋_GB2312"/>
                <w:kern w:val="0"/>
                <w:szCs w:val="21"/>
              </w:rPr>
              <w:t>，微型湿地（水生态修复作用）</w:t>
            </w:r>
            <w:r>
              <w:rPr>
                <w:rFonts w:hint="eastAsia" w:eastAsia="仿宋_GB2312" w:cs="宋体"/>
                <w:kern w:val="0"/>
                <w:szCs w:val="21"/>
              </w:rPr>
              <w:t>4200</w:t>
            </w:r>
            <w:r>
              <w:rPr>
                <w:rFonts w:hint="eastAsia" w:eastAsia="Batang" w:cs="Batang"/>
                <w:kern w:val="0"/>
                <w:szCs w:val="21"/>
              </w:rPr>
              <w:t>㎡</w:t>
            </w:r>
            <w:r>
              <w:rPr>
                <w:rFonts w:hint="eastAsia" w:eastAsia="仿宋_GB2312" w:cs="仿宋_GB2312"/>
                <w:kern w:val="0"/>
                <w:szCs w:val="21"/>
              </w:rPr>
              <w:t>。</w:t>
            </w:r>
          </w:p>
          <w:p>
            <w:pPr>
              <w:overflowPunct w:val="0"/>
              <w:topLinePunct/>
              <w:spacing w:line="360" w:lineRule="exact"/>
              <w:rPr>
                <w:rFonts w:eastAsia="仿宋_GB2312" w:cs="宋体"/>
                <w:kern w:val="0"/>
                <w:szCs w:val="21"/>
              </w:rPr>
            </w:pPr>
            <w:r>
              <w:rPr>
                <w:rFonts w:hint="eastAsia" w:eastAsia="仿宋_GB2312" w:cs="宋体"/>
                <w:kern w:val="0"/>
                <w:szCs w:val="21"/>
              </w:rPr>
              <w:t>（2）流域水域水生态保护修复（水生植被恢复）工程建设内容为17000</w:t>
            </w:r>
            <w:r>
              <w:rPr>
                <w:rFonts w:hint="eastAsia" w:eastAsia="Batang" w:cs="Batang"/>
                <w:kern w:val="0"/>
                <w:szCs w:val="21"/>
              </w:rPr>
              <w:t>㎡</w:t>
            </w:r>
            <w:r>
              <w:rPr>
                <w:rFonts w:hint="eastAsia" w:eastAsia="仿宋_GB2312" w:cs="仿宋_GB2312"/>
                <w:kern w:val="0"/>
                <w:szCs w:val="21"/>
              </w:rPr>
              <w:t>。</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3967.62</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3253.53</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6</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荣县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荣县旭水河流域水生态环境综合治理项目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包括硬质堤坝立面生态提升工程、石笼护岸、岸线生态护岸、基底修复、沉水植物群落构建、缓冲带清表、植物缓冲带及乔灌植物隔离带。旭水河双溪水库至北门桥段硬质堤坝立面生态提升共15312m2，石笼护岸800m ，岸线生态护岸7200m2，基底修复17355m3，沉水植物群落构建57850m2。旭水河望佳社区段自然河岸缓冲带清表30000m2，自然河岸植物缓冲带15000m2，自然河岸乔灌植物隔离带9000m2，石笼护岸1000m，基底修复11250m3，沉水植物群落构建37500m2。</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4380.61</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3066.42</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7</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良好水体保护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荣县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自贡市荣县东兴镇段小流域水生态保护修复项目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拟通过在荣县东川水河、浑水河小流域实施水生态修复工程。主要建设内容为：生态缓冲带修复工程：共建设生态缓冲带6.58km，面积约为26340平方米；建设生态护岸5092m。河湖水域水生植被恢复工程：沉水植物群落构建10000平方米；恢复水生动物群落，投放淡水水生动物共计420kg；建设旁位式人工湿地5000平方米。</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3257.68</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2606.14</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8</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荣县</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自贡市荣县双溪水库集中式饮用水水源地保护区环境问题整治与生态修复项目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本项目拟通过在双溪水库东兴镇段实施饮用水水源地保护工程。主要建设内容为：（1）环境问题整治和生态修复工程：在保护区范围内建设生活污水集中治理站点11座，散户治理109座，并配套建设管网、入户隔油池494座、成品检查井等。建设总长度约5km，宽度5m，总面积约为25000平方米的生态缓冲带；建设生态护岸4000m。（2）保护区内风险源应急防护项目：在保护区范围内高风险区域设置波形护栏，护栏长度7250m。（3）湖库型水源地富营养化水华防治项目：建设水环境遥感监测反演水华监控与预警系统1套，针对双溪水库饮用水水源地进行水华监控与预警。</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3258.04</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2606.43</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9</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沿滩区</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沱江流域沿滩段水环境综合修复项目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1）在沱江右岸沿滩段建设生态缓冲带的建设，共5处，总面积为61772平方米；（2）在柿子湾农田退水沟渠进行生态沟渠建设，共建设1处，建设长度为320m，面积为640平方米；（3）在沱江右岸沿滩段鳌牛河、袁屋基河、沙溪河等3条小支流，进行水域生态修复建设，布置挺水植物16188平方米，沉水植物16188平方米；投放刮食性底栖动物（蚌类、河蚬等）600kg，投放滤食性底栖动物（螺类）320kg。</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3418.22</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2379</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10</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沿滩区</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自贡市李白河沿滩段水环境综合修复项目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1）在李白河沿滩区段沿岸进行生态缓冲带的建设，共建设8处，总建设面积为75212平方米；（2）在李白河东盐都大道至江姐大道河段，水位变幅区进行水域生态修复，布置挺水植物7340平方米，沉水植物14680平方米；投放刮食性底栖动物（蚌类、河蚬等）600kg，投放滤食性底栖动物（螺类）600kg。</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3614.55</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2512</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11</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沿滩区</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自贡市沿滩区釜溪河小流域生态环境综合治理项目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1.恢复河岸缓冲带植被对流域河岸两侧土壤裸露、水土流失较为严重的陡坡耕地，以乔-灌-草为单元，建设河岸生态缓冲带7.6km进行植被生态修复。</w:t>
            </w:r>
          </w:p>
          <w:p>
            <w:pPr>
              <w:overflowPunct w:val="0"/>
              <w:topLinePunct/>
              <w:spacing w:line="380" w:lineRule="exact"/>
              <w:rPr>
                <w:rFonts w:eastAsia="仿宋_GB2312" w:cs="宋体"/>
                <w:kern w:val="0"/>
                <w:szCs w:val="21"/>
              </w:rPr>
            </w:pPr>
            <w:r>
              <w:rPr>
                <w:rFonts w:hint="eastAsia" w:eastAsia="仿宋_GB2312" w:cs="宋体"/>
                <w:kern w:val="0"/>
                <w:szCs w:val="21"/>
              </w:rPr>
              <w:t>2.生态护坡建设，对河道护岸、护坡进行生态修复，两岸建设生态护坡2.72km。</w:t>
            </w:r>
          </w:p>
          <w:p>
            <w:pPr>
              <w:overflowPunct w:val="0"/>
              <w:topLinePunct/>
              <w:spacing w:line="380" w:lineRule="exact"/>
              <w:rPr>
                <w:rFonts w:eastAsia="仿宋_GB2312" w:cs="宋体"/>
                <w:kern w:val="0"/>
                <w:szCs w:val="21"/>
              </w:rPr>
            </w:pPr>
            <w:r>
              <w:rPr>
                <w:rFonts w:hint="eastAsia" w:eastAsia="仿宋_GB2312" w:cs="宋体"/>
                <w:kern w:val="0"/>
                <w:szCs w:val="21"/>
              </w:rPr>
              <w:t>3.生态沟渠建设，对河道护岸、护坡进行生态修复，两岸建设生态沟渠2.31km。</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3013.64</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2410.91</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12</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自贡市</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沿滩区</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自贡市长滩河沿滩段水环境综合修复项目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1）在长滩河沿滩区段沿岸进行生态缓冲带（陆域）的建设，共建设10处生态缓冲带，建设面积共98838平方米；（2）在长滩河大麻粘坝右岸段和杨柳冲右岸段进行生态沟渠的建设，共建设2处生态沟渠，总建设面积为1570平方米；（3）在长滩河大麻粘坝段至水口寺河段，水位变幅区进行水域生态修复，布置挺水植物19500平方米，沉水植物26000平方米；投放刮食性底栖动物（蚌类、河蚬等）1847kg，投放滤食性底栖动物（螺类）1476kg。</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5423.22</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3738</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13</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泸州市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合江县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长江支流合江段（狮头河、大东溪）水生态修复项目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1.大东溪：建设生态护岸长750m，宽1-3m，面积1400</w:t>
            </w:r>
            <w:r>
              <w:rPr>
                <w:rFonts w:hint="eastAsia" w:eastAsia="Batang" w:cs="Batang"/>
                <w:kern w:val="0"/>
                <w:szCs w:val="21"/>
              </w:rPr>
              <w:t>㎡</w:t>
            </w:r>
            <w:r>
              <w:rPr>
                <w:rFonts w:hint="eastAsia" w:eastAsia="仿宋_GB2312" w:cs="仿宋_GB2312"/>
                <w:kern w:val="0"/>
                <w:szCs w:val="21"/>
              </w:rPr>
              <w:t>；修建生态沟渠长度</w:t>
            </w:r>
            <w:r>
              <w:rPr>
                <w:rFonts w:hint="eastAsia" w:eastAsia="仿宋_GB2312" w:cs="宋体"/>
                <w:kern w:val="0"/>
                <w:szCs w:val="21"/>
              </w:rPr>
              <w:t>2000m，面积约4000</w:t>
            </w:r>
            <w:r>
              <w:rPr>
                <w:rFonts w:hint="eastAsia" w:eastAsia="Batang" w:cs="Batang"/>
                <w:kern w:val="0"/>
                <w:szCs w:val="21"/>
              </w:rPr>
              <w:t>㎡</w:t>
            </w:r>
            <w:r>
              <w:rPr>
                <w:rFonts w:hint="eastAsia" w:eastAsia="仿宋_GB2312" w:cs="仿宋_GB2312"/>
                <w:kern w:val="0"/>
                <w:szCs w:val="21"/>
              </w:rPr>
              <w:t>；采取水生动植物生态修复措施，拟对基底进行改造后种植水生植物，拟修复面积</w:t>
            </w:r>
            <w:r>
              <w:rPr>
                <w:rFonts w:hint="eastAsia" w:eastAsia="仿宋_GB2312" w:cs="宋体"/>
                <w:kern w:val="0"/>
                <w:szCs w:val="21"/>
              </w:rPr>
              <w:t>5400</w:t>
            </w:r>
            <w:r>
              <w:rPr>
                <w:rFonts w:hint="eastAsia" w:eastAsia="Batang" w:cs="Batang"/>
                <w:kern w:val="0"/>
                <w:szCs w:val="21"/>
              </w:rPr>
              <w:t>㎡</w:t>
            </w:r>
            <w:r>
              <w:rPr>
                <w:rFonts w:hint="eastAsia" w:eastAsia="仿宋_GB2312" w:cs="仿宋_GB2312"/>
                <w:kern w:val="0"/>
                <w:szCs w:val="21"/>
              </w:rPr>
              <w:t>；</w:t>
            </w:r>
          </w:p>
          <w:p>
            <w:pPr>
              <w:overflowPunct w:val="0"/>
              <w:topLinePunct/>
              <w:spacing w:line="360" w:lineRule="exact"/>
              <w:rPr>
                <w:rFonts w:eastAsia="仿宋_GB2312" w:cs="宋体"/>
                <w:kern w:val="0"/>
                <w:szCs w:val="21"/>
              </w:rPr>
            </w:pPr>
            <w:r>
              <w:rPr>
                <w:rFonts w:hint="eastAsia" w:eastAsia="仿宋_GB2312" w:cs="宋体"/>
                <w:kern w:val="0"/>
                <w:szCs w:val="21"/>
              </w:rPr>
              <w:t>2.狮头河：建设生态护岸长1660m，宽1-5m，面积4700</w:t>
            </w:r>
            <w:r>
              <w:rPr>
                <w:rFonts w:hint="eastAsia" w:eastAsia="Batang" w:cs="Batang"/>
                <w:kern w:val="0"/>
                <w:szCs w:val="21"/>
              </w:rPr>
              <w:t>㎡</w:t>
            </w:r>
            <w:r>
              <w:rPr>
                <w:rFonts w:hint="eastAsia" w:eastAsia="仿宋_GB2312" w:cs="仿宋_GB2312"/>
                <w:kern w:val="0"/>
                <w:szCs w:val="21"/>
              </w:rPr>
              <w:t>；生态隔离带建设长度为</w:t>
            </w:r>
            <w:r>
              <w:rPr>
                <w:rFonts w:hint="eastAsia" w:eastAsia="仿宋_GB2312" w:cs="宋体"/>
                <w:kern w:val="0"/>
                <w:szCs w:val="21"/>
              </w:rPr>
              <w:t>11575m，宽度为2~5m，面积为34725</w:t>
            </w:r>
            <w:r>
              <w:rPr>
                <w:rFonts w:hint="eastAsia" w:eastAsia="Batang" w:cs="Batang"/>
                <w:kern w:val="0"/>
                <w:szCs w:val="21"/>
              </w:rPr>
              <w:t>㎡</w:t>
            </w:r>
            <w:r>
              <w:rPr>
                <w:rFonts w:hint="eastAsia" w:eastAsia="仿宋_GB2312" w:cs="仿宋_GB2312"/>
                <w:kern w:val="0"/>
                <w:szCs w:val="21"/>
              </w:rPr>
              <w:t>；修建生态沟渠长度</w:t>
            </w:r>
            <w:r>
              <w:rPr>
                <w:rFonts w:hint="eastAsia" w:eastAsia="仿宋_GB2312" w:cs="宋体"/>
                <w:kern w:val="0"/>
                <w:szCs w:val="21"/>
              </w:rPr>
              <w:t>1370m，面积约2740</w:t>
            </w:r>
            <w:r>
              <w:rPr>
                <w:rFonts w:hint="eastAsia" w:eastAsia="Batang" w:cs="Batang"/>
                <w:kern w:val="0"/>
                <w:szCs w:val="21"/>
              </w:rPr>
              <w:t>㎡</w:t>
            </w:r>
            <w:r>
              <w:rPr>
                <w:rFonts w:hint="eastAsia" w:eastAsia="仿宋_GB2312" w:cs="仿宋_GB2312"/>
                <w:kern w:val="0"/>
                <w:szCs w:val="21"/>
              </w:rPr>
              <w:t>；采取水生动植物生态修复措施，拟对基底进行改造后种植水生植物，拟修复面积</w:t>
            </w:r>
            <w:r>
              <w:rPr>
                <w:rFonts w:hint="eastAsia" w:eastAsia="仿宋_GB2312" w:cs="宋体"/>
                <w:kern w:val="0"/>
                <w:szCs w:val="21"/>
              </w:rPr>
              <w:t>14000</w:t>
            </w:r>
            <w:r>
              <w:rPr>
                <w:rFonts w:hint="eastAsia" w:eastAsia="Batang" w:cs="Batang"/>
                <w:kern w:val="0"/>
                <w:szCs w:val="21"/>
              </w:rPr>
              <w:t>㎡</w:t>
            </w:r>
            <w:r>
              <w:rPr>
                <w:rFonts w:hint="eastAsia" w:eastAsia="仿宋_GB2312" w:cs="仿宋_GB2312"/>
                <w:kern w:val="0"/>
                <w:szCs w:val="21"/>
              </w:rPr>
              <w:t>。</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4319.74</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3887.76</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14</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广元市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苍溪县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苍溪县元坝镇东河泥巴塘等15个乡镇集中式饮用水水源地规范化建设项目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强化水源地隔离防护措施，拆除原破损隔离围栏，在保护区内新建12730米隔离网，新建76个界标、11个道路警示牌和50个宣传牌；（2）实施保护区风险源应急防护，新建防撞护栏5639米、导流渠3460米、应急池9座；（3）完善水源地监控能力，新增视频监控设备34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1262.7</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883</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15</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广元市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剑阁县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剑阁县高灌河等9个集中式饮用水水源地规范化建设项目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根据剑阁县高灌河等9个水源地实际情况，拟对保护区进行规范化建设，主要建设内容包括：（1）强化水源地隔离防护措施，拆除原破损隔离围栏，在保护区内新建21000 m隔离网，新建23个界标、24个道路警示牌和18个宣传牌；（2）实施保护区风险源应急防护，新建防撞护栏250 m，导流渠 500 米，应急池4 套；（3）完善水源地监控能力，在一、二级保护区内新增视频监控设备 25 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968.58</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678.01</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16</w:t>
            </w:r>
          </w:p>
        </w:tc>
        <w:tc>
          <w:tcPr>
            <w:tcW w:w="709"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遂宁市</w:t>
            </w:r>
          </w:p>
        </w:tc>
        <w:tc>
          <w:tcPr>
            <w:tcW w:w="798"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船山区</w:t>
            </w:r>
          </w:p>
        </w:tc>
        <w:tc>
          <w:tcPr>
            <w:tcW w:w="1318"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遂宁市船山区集中式饮用水水源地规范化建设项目</w:t>
            </w:r>
          </w:p>
        </w:tc>
        <w:tc>
          <w:tcPr>
            <w:tcW w:w="5485"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建设界标7块、交通警示牌8块、宣传牌14块、隔离网1850米、防撞护栏8800米、事故导流槽4400米、事故应急池3座、视频监控系统2套。</w:t>
            </w:r>
          </w:p>
        </w:tc>
        <w:tc>
          <w:tcPr>
            <w:tcW w:w="1167"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846.41</w:t>
            </w:r>
          </w:p>
        </w:tc>
        <w:tc>
          <w:tcPr>
            <w:tcW w:w="1016"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600</w:t>
            </w:r>
          </w:p>
        </w:tc>
        <w:tc>
          <w:tcPr>
            <w:tcW w:w="793" w:type="dxa"/>
            <w:shd w:val="clear" w:color="auto" w:fill="auto"/>
            <w:vAlign w:val="center"/>
          </w:tcPr>
          <w:p>
            <w:pPr>
              <w:overflowPunct w:val="0"/>
              <w:topLinePunct/>
              <w:spacing w:line="32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17</w:t>
            </w:r>
          </w:p>
        </w:tc>
        <w:tc>
          <w:tcPr>
            <w:tcW w:w="709"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内江市</w:t>
            </w:r>
          </w:p>
        </w:tc>
        <w:tc>
          <w:tcPr>
            <w:tcW w:w="798"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东兴区</w:t>
            </w:r>
          </w:p>
        </w:tc>
        <w:tc>
          <w:tcPr>
            <w:tcW w:w="1318"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内江市东兴区红堰溪水生态环境综合治理工程</w:t>
            </w:r>
          </w:p>
        </w:tc>
        <w:tc>
          <w:tcPr>
            <w:tcW w:w="5485"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内江市东兴区红堰溪水生态环境综合治理工程，主要建设内容包括生态沟渠+生态塘工程、生态护坡工程和河口人工湿地建设。其中建设生态沟渠工程6.3公里、生态塘1.2公里，生态护坡5570米、修复面积4.88万平方米，人工湿地28280平方米。</w:t>
            </w:r>
          </w:p>
        </w:tc>
        <w:tc>
          <w:tcPr>
            <w:tcW w:w="1167"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4544.73</w:t>
            </w:r>
          </w:p>
        </w:tc>
        <w:tc>
          <w:tcPr>
            <w:tcW w:w="1016"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3863.02</w:t>
            </w:r>
          </w:p>
        </w:tc>
        <w:tc>
          <w:tcPr>
            <w:tcW w:w="793" w:type="dxa"/>
            <w:shd w:val="clear" w:color="auto" w:fill="auto"/>
            <w:vAlign w:val="center"/>
          </w:tcPr>
          <w:p>
            <w:pPr>
              <w:overflowPunct w:val="0"/>
              <w:topLinePunct/>
              <w:spacing w:line="32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18</w:t>
            </w:r>
          </w:p>
        </w:tc>
        <w:tc>
          <w:tcPr>
            <w:tcW w:w="709"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内江市</w:t>
            </w:r>
          </w:p>
        </w:tc>
        <w:tc>
          <w:tcPr>
            <w:tcW w:w="798"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市中区</w:t>
            </w:r>
          </w:p>
        </w:tc>
        <w:tc>
          <w:tcPr>
            <w:tcW w:w="1318"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内江市市中区吴家溪流域水生态环境综合治理项目</w:t>
            </w:r>
          </w:p>
        </w:tc>
        <w:tc>
          <w:tcPr>
            <w:tcW w:w="5485"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1、建设表面流人工湿地4192平方米，及配套附属设施建设；</w:t>
            </w:r>
          </w:p>
          <w:p>
            <w:pPr>
              <w:overflowPunct w:val="0"/>
              <w:topLinePunct/>
              <w:spacing w:line="320" w:lineRule="exact"/>
              <w:rPr>
                <w:rFonts w:eastAsia="仿宋_GB2312" w:cs="宋体"/>
                <w:kern w:val="0"/>
                <w:szCs w:val="21"/>
              </w:rPr>
            </w:pPr>
            <w:r>
              <w:rPr>
                <w:rFonts w:hint="eastAsia" w:eastAsia="仿宋_GB2312" w:cs="宋体"/>
                <w:kern w:val="0"/>
                <w:szCs w:val="21"/>
              </w:rPr>
              <w:t>2、建设生态沟渠1481米、生态塘1807平方米，及配套附属设施建设；</w:t>
            </w:r>
          </w:p>
          <w:p>
            <w:pPr>
              <w:overflowPunct w:val="0"/>
              <w:topLinePunct/>
              <w:spacing w:line="320" w:lineRule="exact"/>
              <w:rPr>
                <w:rFonts w:eastAsia="仿宋_GB2312" w:cs="宋体"/>
                <w:kern w:val="0"/>
                <w:szCs w:val="21"/>
              </w:rPr>
            </w:pPr>
            <w:r>
              <w:rPr>
                <w:rFonts w:hint="eastAsia" w:eastAsia="仿宋_GB2312" w:cs="宋体"/>
                <w:kern w:val="0"/>
                <w:szCs w:val="21"/>
              </w:rPr>
              <w:t>3、建设复合式生态护岸（多孔结构生态护岸+阶梯式生态护岸）911平方米，及配套附属设施建设；</w:t>
            </w:r>
          </w:p>
          <w:p>
            <w:pPr>
              <w:overflowPunct w:val="0"/>
              <w:topLinePunct/>
              <w:spacing w:line="320" w:lineRule="exact"/>
              <w:rPr>
                <w:rFonts w:eastAsia="仿宋_GB2312" w:cs="宋体"/>
                <w:kern w:val="0"/>
                <w:szCs w:val="21"/>
              </w:rPr>
            </w:pPr>
            <w:r>
              <w:rPr>
                <w:rFonts w:hint="eastAsia" w:eastAsia="仿宋_GB2312" w:cs="宋体"/>
                <w:kern w:val="0"/>
                <w:szCs w:val="21"/>
              </w:rPr>
              <w:t>4、建设生态滤解带4741米，增加植被覆盖面积11853平方米，及配套附属设施建设。</w:t>
            </w:r>
          </w:p>
        </w:tc>
        <w:tc>
          <w:tcPr>
            <w:tcW w:w="1167"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4425.67</w:t>
            </w:r>
          </w:p>
        </w:tc>
        <w:tc>
          <w:tcPr>
            <w:tcW w:w="1016"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3540.54</w:t>
            </w:r>
          </w:p>
        </w:tc>
        <w:tc>
          <w:tcPr>
            <w:tcW w:w="793" w:type="dxa"/>
            <w:shd w:val="clear" w:color="auto" w:fill="auto"/>
            <w:vAlign w:val="center"/>
          </w:tcPr>
          <w:p>
            <w:pPr>
              <w:overflowPunct w:val="0"/>
              <w:topLinePunct/>
              <w:spacing w:line="32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19</w:t>
            </w:r>
          </w:p>
        </w:tc>
        <w:tc>
          <w:tcPr>
            <w:tcW w:w="709" w:type="dxa"/>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乐山市</w:t>
            </w:r>
          </w:p>
        </w:tc>
        <w:tc>
          <w:tcPr>
            <w:tcW w:w="798"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井研县</w:t>
            </w:r>
          </w:p>
        </w:tc>
        <w:tc>
          <w:tcPr>
            <w:tcW w:w="1318"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井研县大佛水库集中式饮用水水源地保护巩固提升项目</w:t>
            </w:r>
          </w:p>
        </w:tc>
        <w:tc>
          <w:tcPr>
            <w:tcW w:w="5485"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1、完善大佛水库饮用水水源地隔离防护设施建设，包括水源地保护区隔离网1280m、界标21套、道路交通警示标志2套、宣传牌5块、水源地监控1套（含监控摄像头28个、监控电脑4台、监控显示屏1个、监控储存服务器1个等）。</w:t>
            </w:r>
          </w:p>
          <w:p>
            <w:pPr>
              <w:overflowPunct w:val="0"/>
              <w:topLinePunct/>
              <w:spacing w:line="320" w:lineRule="exact"/>
              <w:rPr>
                <w:rFonts w:eastAsia="仿宋_GB2312" w:cs="宋体"/>
                <w:kern w:val="0"/>
                <w:szCs w:val="21"/>
              </w:rPr>
            </w:pPr>
            <w:r>
              <w:rPr>
                <w:rFonts w:hint="eastAsia" w:eastAsia="仿宋_GB2312" w:cs="宋体"/>
                <w:kern w:val="0"/>
                <w:szCs w:val="21"/>
              </w:rPr>
              <w:t>2、完成大佛水库饮用水保护区内风险源应急防护工程建设，包括拦污网80m，防撞护栏4616m。</w:t>
            </w:r>
          </w:p>
          <w:p>
            <w:pPr>
              <w:overflowPunct w:val="0"/>
              <w:topLinePunct/>
              <w:spacing w:line="320" w:lineRule="exact"/>
              <w:rPr>
                <w:rFonts w:eastAsia="仿宋_GB2312" w:cs="宋体"/>
                <w:kern w:val="0"/>
                <w:szCs w:val="21"/>
              </w:rPr>
            </w:pPr>
            <w:r>
              <w:rPr>
                <w:rFonts w:hint="eastAsia" w:eastAsia="仿宋_GB2312" w:cs="宋体"/>
                <w:kern w:val="0"/>
                <w:szCs w:val="21"/>
              </w:rPr>
              <w:t>3、完成水源地应急物资储备购置，包括打捞船1艘、巡查艇1艘、无人机2台、吸油毡、拦油浮筒、便携式检测仪等。</w:t>
            </w:r>
          </w:p>
        </w:tc>
        <w:tc>
          <w:tcPr>
            <w:tcW w:w="1167"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322.23</w:t>
            </w:r>
          </w:p>
        </w:tc>
        <w:tc>
          <w:tcPr>
            <w:tcW w:w="1016" w:type="dxa"/>
            <w:shd w:val="clear" w:color="auto" w:fill="auto"/>
            <w:vAlign w:val="center"/>
          </w:tcPr>
          <w:p>
            <w:pPr>
              <w:overflowPunct w:val="0"/>
              <w:topLinePunct/>
              <w:spacing w:line="320" w:lineRule="exact"/>
              <w:jc w:val="center"/>
              <w:rPr>
                <w:rFonts w:eastAsia="仿宋_GB2312" w:cs="宋体"/>
                <w:kern w:val="0"/>
                <w:szCs w:val="21"/>
              </w:rPr>
            </w:pPr>
            <w:r>
              <w:rPr>
                <w:rFonts w:hint="eastAsia" w:eastAsia="仿宋_GB2312" w:cs="宋体"/>
                <w:kern w:val="0"/>
                <w:szCs w:val="21"/>
              </w:rPr>
              <w:t>260</w:t>
            </w:r>
          </w:p>
        </w:tc>
        <w:tc>
          <w:tcPr>
            <w:tcW w:w="793" w:type="dxa"/>
            <w:shd w:val="clear" w:color="auto" w:fill="auto"/>
            <w:vAlign w:val="center"/>
          </w:tcPr>
          <w:p>
            <w:pPr>
              <w:overflowPunct w:val="0"/>
              <w:topLinePunct/>
              <w:spacing w:line="320" w:lineRule="exact"/>
              <w:rPr>
                <w:rFonts w:eastAsia="仿宋_GB2312" w:cs="宋体"/>
                <w:kern w:val="0"/>
                <w:szCs w:val="21"/>
              </w:rPr>
            </w:pPr>
            <w:r>
              <w:rPr>
                <w:rFonts w:hint="eastAsia" w:eastAsia="仿宋_GB2312" w:cs="宋体"/>
                <w:kern w:val="0"/>
                <w:szCs w:val="21"/>
              </w:rPr>
              <w:t>打捞船、巡查艇、无人机等常规设备购置不属于资金支持范畴。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20</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乐山市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井研县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井研县集中式饮用水水源地（大佛水库）生态保护修复工程</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对大佛水库饮用水水源地进行生态修复，包括水源地保护区农田退水净化模块 25 套、生物基网 80m，机械格栅2台，前置生态库205000m2，生态基系统17000m2，生态浮岛8800m2，半自动水库垃圾打捞船2艘以及垃圾运输车2辆。</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3195.75</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2857.75</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21</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南充市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西充县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南充市西充县多扶河水环境综合治理项目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1、河流流域水生态恢复5960m。2、生态浮岛14250</w:t>
            </w:r>
            <w:r>
              <w:rPr>
                <w:rFonts w:hint="eastAsia" w:eastAsia="Batang" w:cs="Batang"/>
                <w:kern w:val="0"/>
                <w:szCs w:val="21"/>
              </w:rPr>
              <w:t>㎡</w:t>
            </w:r>
            <w:r>
              <w:rPr>
                <w:rFonts w:hint="eastAsia" w:eastAsia="仿宋_GB2312" w:cs="仿宋_GB2312"/>
                <w:kern w:val="0"/>
                <w:szCs w:val="21"/>
              </w:rPr>
              <w:t>。</w:t>
            </w:r>
            <w:r>
              <w:rPr>
                <w:rFonts w:hint="eastAsia" w:eastAsia="仿宋_GB2312" w:cs="宋体"/>
                <w:kern w:val="0"/>
                <w:szCs w:val="21"/>
              </w:rPr>
              <w:t>3、河道生态多样性修复74500</w:t>
            </w:r>
            <w:r>
              <w:rPr>
                <w:rFonts w:hint="eastAsia" w:eastAsia="Batang" w:cs="Batang"/>
                <w:kern w:val="0"/>
                <w:szCs w:val="21"/>
              </w:rPr>
              <w:t>㎡</w:t>
            </w:r>
            <w:r>
              <w:rPr>
                <w:rFonts w:hint="eastAsia" w:eastAsia="仿宋_GB2312" w:cs="仿宋_GB2312"/>
                <w:kern w:val="0"/>
                <w:szCs w:val="21"/>
              </w:rPr>
              <w:t>。</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3096.6</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2477.28</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22</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眉山市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洪雅县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洪雅县安溪河流域水生态保护修复项目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计划修复河道生态缓冲带31000m2，其中洪川镇生态缓冲带恢复面积23000m2、余坪镇生态缓冲带恢复面积8000m2；计划在余坪镇新建河道生态护岸11.31km；建设生态沟渠14.07km，其中中山镇生态沟渠长度为2.94km、洪川镇生态沟渠长度为2.98km、余坪镇生态沟渠长度为8.15km。</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3918.14</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1700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23</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眉山市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洪雅县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洪雅县瓦屋山镇罐坪村炳灵河（肖店子）集中式饮用水水源保护区规范化建设项目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建设标识标牌（包括界桩46个、宣传牌8个、交通警示牌11个）；保护区隔离防护网2110m、防撞护栏1530m；应急防护设施以及应急物资、水质在线监测系统、在线预警系统建设；视频监控建设等配套设施设备。</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1061</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850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24</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眉山市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洪雅县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眉山市洪雅县入河排污口规范化建设项目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本项目主要建设内容包括设置入河排污口标识牌、建设规范采样点、安装流量计量装置、安装水质监测微站、安装视频监控装置、建设入河排污口综合管理信息平台等内容。</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1168.44</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800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25</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宜宾市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高县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宋江河（高县段）水生态保护修复项目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项目建设内容主要包括：在陈羊路石拱桥至猛浪沱河段、郭家坝至三叉河段、湾滩村至花红村河段修建植物缓冲带5595米，面积为55950m2；在三叉河段至包家湾河段、罗场大桥至寨子上河段建设生态沟渠7196米，生态滞留池15个。</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3227.7</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2582.16</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26</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宜宾市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兴文县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宜宾市兴文县毓秀河流域水生态保护修复项目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在兴文县毓秀河流域开展流域生态治理与修复，新建生态缓冲带12200m，建设面积147580m2；改造生态沟渠10050 m；在九丝城镇污水处理站出水末端、德胜河汇入处及文印河汇入处分别新建人工湿地1座，总面积4800m2；开展水域水生植被恢复，种植沉水植物2040m2，挺水植物3060m2。</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3304.55</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2650</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27</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宜宾市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筠连县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宜宾市筠连县巡司河和镇舟河流域水环境综合治理项目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改造涉及巡司河、镇舟河干流以及其重要支流景阳沟河道两侧的生态修复治理。主要建设内容含生态护岸、生态沟渠、污水处理厂尾水水质提升、人工湿地水质净化、河湖水域水生植被恢复、岸坡生境修复。项目主要建设内容包括:（1）人工湿地建设2处，总面积14000m2；（2）植被生态缓冲带建设共计2处总面积 195000m2，包括搭配种植适宜生长的“乔—草”植物；（3）生态沟渠建设1处，总长度1500m；（4）城镇生态护岸 2处，总长度11.4km；（5）在景阳沟河道内实施水生植物群落恢复和基地修复，总面积28500m2，包括河道水域曝气增氧和水生动物投放。</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8270.88</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6616.71</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28</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广安市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广安区</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广安区饮用水水源保护区全域感知监管平台建设项目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1）前端感知子系统：多维感知接入包括水环境监测和人为活动监测，通过前端感知设备的建设，获取实时、准确、持续的数据，为上层业务应用提供基础。感知的内容包括水质监测、流量监测、人车出入监测、周界防范监测、非法活动监测等内容；（2）全域感知监管平台子系统：旨在接入并整合前端感知系统的各类数据，结合地理信息技术、大数据技术和视频AI等先进技术进行数据的挖掘、分析与可视化展示，为领导和业务人员提供直观的动态化展示平台，对超标、异常、违法等时间全方位、多角度的监控，结合移动端智慧监管App实现全链条闭环的业务管理。</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1837.88</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1652.88</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29</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达州市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大竹县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大竹县同心桥水库水生态保护修复项目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（1）植被缓冲带工程：沿水库岸线构建植被缓冲带共2449m，面积为29388m2。</w:t>
            </w:r>
          </w:p>
          <w:p>
            <w:pPr>
              <w:overflowPunct w:val="0"/>
              <w:topLinePunct/>
              <w:spacing w:line="360" w:lineRule="exact"/>
              <w:rPr>
                <w:rFonts w:eastAsia="仿宋_GB2312" w:cs="宋体"/>
                <w:kern w:val="0"/>
                <w:szCs w:val="21"/>
              </w:rPr>
            </w:pPr>
            <w:r>
              <w:rPr>
                <w:rFonts w:hint="eastAsia" w:eastAsia="仿宋_GB2312" w:cs="宋体"/>
                <w:kern w:val="0"/>
                <w:szCs w:val="21"/>
              </w:rPr>
              <w:t>（2）生态护岸工程：在水库西河入库口和西侧库尾等区域建设9段生态护岸，总长度合计4833m，设计宽度3m。</w:t>
            </w:r>
          </w:p>
          <w:p>
            <w:pPr>
              <w:overflowPunct w:val="0"/>
              <w:topLinePunct/>
              <w:spacing w:line="360" w:lineRule="exact"/>
              <w:rPr>
                <w:rFonts w:eastAsia="仿宋_GB2312" w:cs="宋体"/>
                <w:kern w:val="0"/>
                <w:szCs w:val="21"/>
              </w:rPr>
            </w:pPr>
            <w:r>
              <w:rPr>
                <w:rFonts w:hint="eastAsia" w:eastAsia="仿宋_GB2312" w:cs="宋体"/>
                <w:kern w:val="0"/>
                <w:szCs w:val="21"/>
              </w:rPr>
              <w:t>（3）水域生态修复工程：在西河和水库岸线14处水域开展水生植被构建工程，种植沉水植物、浮水植物、挺水植物和湿生植物群落，投放水生动物，总修复面积35214m2。</w:t>
            </w:r>
          </w:p>
          <w:p>
            <w:pPr>
              <w:overflowPunct w:val="0"/>
              <w:topLinePunct/>
              <w:spacing w:line="360" w:lineRule="exact"/>
              <w:rPr>
                <w:rFonts w:eastAsia="仿宋_GB2312" w:cs="宋体"/>
                <w:kern w:val="0"/>
                <w:szCs w:val="21"/>
              </w:rPr>
            </w:pPr>
            <w:r>
              <w:rPr>
                <w:rFonts w:hint="eastAsia" w:eastAsia="仿宋_GB2312" w:cs="宋体"/>
                <w:kern w:val="0"/>
                <w:szCs w:val="21"/>
              </w:rPr>
              <w:t>（4）生态拦截沟工程：在水库岸线耕地分布面积较大且无生态缓冲区域的5处库滨区建设生态拦截沟共计2674m，每500m生态拦截沟末端建一个生态滞留池，共设计7个生态蓄滞池。</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4370.03</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3714.53</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30</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达州市</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开江县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开江县入河排污口规范化建设项目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主要对开江县经过排查溯源后予以保留的政府事权的17个排污口开展规范化建设，主要包括：设立入河排污口标识牌17块，规范设置监测采样点17个，安装计量监测系统14套，建设视频监控系统14套，建设在线监测系统14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1287</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965.3</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31</w:t>
            </w:r>
          </w:p>
        </w:tc>
        <w:tc>
          <w:tcPr>
            <w:tcW w:w="709"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达州市</w:t>
            </w:r>
          </w:p>
        </w:tc>
        <w:tc>
          <w:tcPr>
            <w:tcW w:w="798"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开江县</w:t>
            </w:r>
          </w:p>
        </w:tc>
        <w:tc>
          <w:tcPr>
            <w:tcW w:w="1318"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开江县新盛河流域生态修复治理项目</w:t>
            </w:r>
          </w:p>
        </w:tc>
        <w:tc>
          <w:tcPr>
            <w:tcW w:w="5485"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建设植被缓冲带12.75km ，改造现有沟渠为生态拦截沟渠5.3km。</w:t>
            </w:r>
          </w:p>
        </w:tc>
        <w:tc>
          <w:tcPr>
            <w:tcW w:w="1167"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3027</w:t>
            </w:r>
          </w:p>
        </w:tc>
        <w:tc>
          <w:tcPr>
            <w:tcW w:w="1016"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2421.6</w:t>
            </w:r>
          </w:p>
        </w:tc>
        <w:tc>
          <w:tcPr>
            <w:tcW w:w="793" w:type="dxa"/>
            <w:shd w:val="clear" w:color="auto" w:fill="auto"/>
            <w:vAlign w:val="center"/>
          </w:tcPr>
          <w:p>
            <w:pPr>
              <w:overflowPunct w:val="0"/>
              <w:topLinePunct/>
              <w:spacing w:line="39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32</w:t>
            </w:r>
          </w:p>
        </w:tc>
        <w:tc>
          <w:tcPr>
            <w:tcW w:w="709"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巴中市</w:t>
            </w:r>
          </w:p>
        </w:tc>
        <w:tc>
          <w:tcPr>
            <w:tcW w:w="798"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平昌县</w:t>
            </w:r>
          </w:p>
        </w:tc>
        <w:tc>
          <w:tcPr>
            <w:tcW w:w="1318"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平昌县渠江流域（平昌段王家坨至风滩）水生态保护修复</w:t>
            </w:r>
          </w:p>
        </w:tc>
        <w:tc>
          <w:tcPr>
            <w:tcW w:w="5485"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建设人工湿地2.4万m2，生态缓冲带5.33万m2，生态护岸2.067km等。</w:t>
            </w:r>
          </w:p>
        </w:tc>
        <w:tc>
          <w:tcPr>
            <w:tcW w:w="1167"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4680.24</w:t>
            </w:r>
          </w:p>
        </w:tc>
        <w:tc>
          <w:tcPr>
            <w:tcW w:w="1016"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3978.204</w:t>
            </w:r>
          </w:p>
        </w:tc>
        <w:tc>
          <w:tcPr>
            <w:tcW w:w="793" w:type="dxa"/>
            <w:shd w:val="clear" w:color="auto" w:fill="auto"/>
            <w:vAlign w:val="center"/>
          </w:tcPr>
          <w:p>
            <w:pPr>
              <w:overflowPunct w:val="0"/>
              <w:topLinePunct/>
              <w:spacing w:line="39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33</w:t>
            </w:r>
          </w:p>
        </w:tc>
        <w:tc>
          <w:tcPr>
            <w:tcW w:w="709"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巴中市</w:t>
            </w:r>
          </w:p>
        </w:tc>
        <w:tc>
          <w:tcPr>
            <w:tcW w:w="798"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市本级</w:t>
            </w:r>
          </w:p>
        </w:tc>
        <w:tc>
          <w:tcPr>
            <w:tcW w:w="1318"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巴中经开区奇章河流域水生态保护修复项目</w:t>
            </w:r>
          </w:p>
        </w:tc>
        <w:tc>
          <w:tcPr>
            <w:tcW w:w="5485"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在奇章河流域建设生态缓冲带长度 2628m，总面积 65362</w:t>
            </w:r>
            <w:r>
              <w:rPr>
                <w:rFonts w:hint="eastAsia" w:eastAsia="Batang" w:cs="Batang"/>
                <w:kern w:val="0"/>
                <w:szCs w:val="21"/>
              </w:rPr>
              <w:t>㎡</w:t>
            </w:r>
            <w:r>
              <w:rPr>
                <w:rFonts w:hint="eastAsia" w:eastAsia="仿宋_GB2312" w:cs="仿宋_GB2312"/>
                <w:kern w:val="0"/>
                <w:szCs w:val="21"/>
              </w:rPr>
              <w:t>；生态护岸长度</w:t>
            </w:r>
            <w:r>
              <w:rPr>
                <w:rFonts w:hint="eastAsia" w:eastAsia="仿宋_GB2312" w:cs="宋体"/>
                <w:kern w:val="0"/>
                <w:szCs w:val="21"/>
              </w:rPr>
              <w:t xml:space="preserve"> 636m，总面积 10668</w:t>
            </w:r>
            <w:r>
              <w:rPr>
                <w:rFonts w:hint="eastAsia" w:eastAsia="Batang" w:cs="Batang"/>
                <w:kern w:val="0"/>
                <w:szCs w:val="21"/>
              </w:rPr>
              <w:t>㎡</w:t>
            </w:r>
            <w:r>
              <w:rPr>
                <w:rFonts w:hint="eastAsia" w:eastAsia="仿宋_GB2312" w:cs="仿宋_GB2312"/>
                <w:kern w:val="0"/>
                <w:szCs w:val="21"/>
              </w:rPr>
              <w:t>。</w:t>
            </w:r>
          </w:p>
        </w:tc>
        <w:tc>
          <w:tcPr>
            <w:tcW w:w="1167"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3829.34</w:t>
            </w:r>
          </w:p>
        </w:tc>
        <w:tc>
          <w:tcPr>
            <w:tcW w:w="1016"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3254.94</w:t>
            </w:r>
          </w:p>
        </w:tc>
        <w:tc>
          <w:tcPr>
            <w:tcW w:w="793" w:type="dxa"/>
            <w:shd w:val="clear" w:color="auto" w:fill="auto"/>
            <w:vAlign w:val="center"/>
          </w:tcPr>
          <w:p>
            <w:pPr>
              <w:overflowPunct w:val="0"/>
              <w:topLinePunct/>
              <w:spacing w:line="39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34</w:t>
            </w:r>
          </w:p>
        </w:tc>
        <w:tc>
          <w:tcPr>
            <w:tcW w:w="709" w:type="dxa"/>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良好水体保护</w:t>
            </w:r>
          </w:p>
        </w:tc>
        <w:tc>
          <w:tcPr>
            <w:tcW w:w="763"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巴中市</w:t>
            </w:r>
          </w:p>
        </w:tc>
        <w:tc>
          <w:tcPr>
            <w:tcW w:w="798"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通江县</w:t>
            </w:r>
          </w:p>
        </w:tc>
        <w:tc>
          <w:tcPr>
            <w:tcW w:w="1318"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通江县小通江河涪阳镇至县城段良好水体保护项目</w:t>
            </w:r>
          </w:p>
        </w:tc>
        <w:tc>
          <w:tcPr>
            <w:tcW w:w="5485" w:type="dxa"/>
            <w:shd w:val="clear" w:color="auto" w:fill="auto"/>
            <w:vAlign w:val="center"/>
          </w:tcPr>
          <w:p>
            <w:pPr>
              <w:overflowPunct w:val="0"/>
              <w:topLinePunct/>
              <w:spacing w:line="390" w:lineRule="exact"/>
              <w:rPr>
                <w:rFonts w:eastAsia="仿宋_GB2312" w:cs="宋体"/>
                <w:kern w:val="0"/>
                <w:szCs w:val="21"/>
              </w:rPr>
            </w:pPr>
            <w:r>
              <w:rPr>
                <w:rFonts w:hint="eastAsia" w:eastAsia="仿宋_GB2312" w:cs="宋体"/>
                <w:kern w:val="0"/>
                <w:szCs w:val="21"/>
              </w:rPr>
              <w:t>（1）镇区污水管网补齐工程：涪阳镇补齐建设DN300污水干管1130m，DN200污水支管1200m，DN150入户管1000m，检查井78座。</w:t>
            </w:r>
          </w:p>
          <w:p>
            <w:pPr>
              <w:overflowPunct w:val="0"/>
              <w:topLinePunct/>
              <w:spacing w:line="390" w:lineRule="exact"/>
              <w:rPr>
                <w:rFonts w:eastAsia="仿宋_GB2312" w:cs="宋体"/>
                <w:kern w:val="0"/>
                <w:szCs w:val="21"/>
              </w:rPr>
            </w:pPr>
            <w:r>
              <w:rPr>
                <w:rFonts w:hint="eastAsia" w:eastAsia="仿宋_GB2312" w:cs="宋体"/>
                <w:kern w:val="0"/>
                <w:szCs w:val="21"/>
              </w:rPr>
              <w:t>（2）尾水湿地建设工程：涪阳镇现有污水处理厂新建尾水湿地净化系统1座，占地面积2800m2。</w:t>
            </w:r>
          </w:p>
          <w:p>
            <w:pPr>
              <w:overflowPunct w:val="0"/>
              <w:topLinePunct/>
              <w:spacing w:line="390" w:lineRule="exact"/>
              <w:rPr>
                <w:rFonts w:eastAsia="仿宋_GB2312" w:cs="宋体"/>
                <w:kern w:val="0"/>
                <w:szCs w:val="21"/>
              </w:rPr>
            </w:pPr>
            <w:r>
              <w:rPr>
                <w:rFonts w:hint="eastAsia" w:eastAsia="仿宋_GB2312" w:cs="宋体"/>
                <w:kern w:val="0"/>
                <w:szCs w:val="21"/>
              </w:rPr>
              <w:t>（3）陆域生态修复工程：建设生态缓冲带88500m2。</w:t>
            </w:r>
          </w:p>
          <w:p>
            <w:pPr>
              <w:overflowPunct w:val="0"/>
              <w:topLinePunct/>
              <w:spacing w:line="390" w:lineRule="exact"/>
              <w:rPr>
                <w:rFonts w:eastAsia="仿宋_GB2312" w:cs="宋体"/>
                <w:kern w:val="0"/>
                <w:szCs w:val="21"/>
              </w:rPr>
            </w:pPr>
            <w:r>
              <w:rPr>
                <w:rFonts w:hint="eastAsia" w:eastAsia="仿宋_GB2312" w:cs="宋体"/>
                <w:kern w:val="0"/>
                <w:szCs w:val="21"/>
              </w:rPr>
              <w:t>（4）农田退水湿地及生态沟工程：建设生态沟29段，共3440m；建设农田退水湿地29座，共290m2。</w:t>
            </w:r>
          </w:p>
        </w:tc>
        <w:tc>
          <w:tcPr>
            <w:tcW w:w="1167"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3472.34</w:t>
            </w:r>
          </w:p>
        </w:tc>
        <w:tc>
          <w:tcPr>
            <w:tcW w:w="1016" w:type="dxa"/>
            <w:shd w:val="clear" w:color="auto" w:fill="auto"/>
            <w:vAlign w:val="center"/>
          </w:tcPr>
          <w:p>
            <w:pPr>
              <w:overflowPunct w:val="0"/>
              <w:topLinePunct/>
              <w:spacing w:line="390" w:lineRule="exact"/>
              <w:jc w:val="center"/>
              <w:rPr>
                <w:rFonts w:eastAsia="仿宋_GB2312" w:cs="宋体"/>
                <w:kern w:val="0"/>
                <w:szCs w:val="21"/>
              </w:rPr>
            </w:pPr>
            <w:r>
              <w:rPr>
                <w:rFonts w:hint="eastAsia" w:eastAsia="仿宋_GB2312" w:cs="宋体"/>
                <w:kern w:val="0"/>
                <w:szCs w:val="21"/>
              </w:rPr>
              <w:t>2430</w:t>
            </w:r>
          </w:p>
        </w:tc>
        <w:tc>
          <w:tcPr>
            <w:tcW w:w="793" w:type="dxa"/>
            <w:shd w:val="clear" w:color="auto" w:fill="auto"/>
            <w:vAlign w:val="center"/>
          </w:tcPr>
          <w:p>
            <w:pPr>
              <w:overflowPunct w:val="0"/>
              <w:topLinePunct/>
              <w:spacing w:line="39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35</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资阳市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安岳县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安岳县永清河流域生态修复项目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生态护岸工程：在永清镇场镇段建设生态护岸工程1280m，面积7680m2；</w:t>
            </w:r>
          </w:p>
          <w:p>
            <w:pPr>
              <w:overflowPunct w:val="0"/>
              <w:topLinePunct/>
              <w:spacing w:line="350" w:lineRule="exact"/>
              <w:rPr>
                <w:rFonts w:eastAsia="仿宋_GB2312" w:cs="宋体"/>
                <w:kern w:val="0"/>
                <w:szCs w:val="21"/>
              </w:rPr>
            </w:pPr>
            <w:r>
              <w:rPr>
                <w:rFonts w:hint="eastAsia" w:eastAsia="仿宋_GB2312" w:cs="宋体"/>
                <w:kern w:val="0"/>
                <w:szCs w:val="21"/>
              </w:rPr>
              <w:t>植被缓冲带工程：在店子村段、青华村段、盘龙村段修建植物缓冲带长度4821m，面积38568m2。</w:t>
            </w:r>
          </w:p>
          <w:p>
            <w:pPr>
              <w:overflowPunct w:val="0"/>
              <w:topLinePunct/>
              <w:spacing w:line="350" w:lineRule="exact"/>
              <w:rPr>
                <w:rFonts w:eastAsia="仿宋_GB2312" w:cs="宋体"/>
                <w:kern w:val="0"/>
                <w:szCs w:val="21"/>
              </w:rPr>
            </w:pPr>
            <w:r>
              <w:rPr>
                <w:rFonts w:hint="eastAsia" w:eastAsia="仿宋_GB2312" w:cs="宋体"/>
                <w:kern w:val="0"/>
                <w:szCs w:val="21"/>
              </w:rPr>
              <w:t>生态沟渠工程：建设生态沟渠11939m，生态滞留池23个。</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3116.05</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2181</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36</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资阳市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安岳县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琼江支流龙台河（龙台镇段）水生态保护修复项目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在观音桥至下码头桥段、下码头桥至龙台老大桥段、一个桥入河口段、建设生态护岸工程3873 m，面积为23238m2；在麻柳桥段、周昌伦鱼塘段、白水河段、龙西河段修建植物缓冲带长度10458 m，面积83664 m2，；在观音桥至下码头桥段、下码头桥至龙台老大桥段、白水河段建设生态沟渠11522 m，生态滞留池23个。</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4728.07</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3309.65</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37</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资阳市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乐至县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乐至县蟠龙河流域综合治理项目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主要包括在蟠龙河南塔-蟠龙段内建设垄型湿地44281m2，改造生态沟渠6203m，建设生态缓冲带25248m2，实施水生态系统修复工程294797m2，在项目范围内共380000m2范围内实施运维管理工程。</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6708</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4806.4</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38</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资阳市</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雁江区</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资阳市老鹰水库集中式饮用水水源地保护区环境整治与生态修复项目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建设“预处理+厌氧滤池+人工湿地+资源化利用”主体工艺污水集中处理设施4座（1座5m3 /d、1座 6m3 /d、1座 9m3 /d、1座 12m3 /d），建设“三格式化粪池+储液池+人工湿地+资源化利用”主体工艺散户污水处理设施43 户，并配备必要管道；面源污染治理：建设生态沟渠2500m，库滨生态缓冲拦截带 18268m2；库区水生态修复 29765m2；建设交通警示标志 40 块与宣传牌 16 块，开展视频监控能力建设5套。</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3103.3</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2550</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39</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阿坝藏族羌族自治州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茂县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茂县饮用水水源地环境保护提升项目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新建饮用水源地信息化管理平台一套，岷江集中式饮用水水源地新建24参数水质在线监测设备一座，占地面积20平方米，位于茂县城市供水设施（一期）工程项目用地范围内，水源地保护区勘界定标采购服务。赤不苏镇色如沟雅都村、富顺镇鱼听沟鱼听村、土门镇寺沟马家村、南新镇棉簇沟棉簇村4个乡镇集中式水源地规范化建设，包括150米浸塑钢丝网、5个界牌、3个宣传牌、3套视频监控系统。</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503</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440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40</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阿坝藏族羌族自治州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市本级</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若尔盖县黑河（东日热不噶至德讷河入河口段）生态保护修复项目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河道生态缓冲带218.25公顷（灌木193hm2，草本25.25hm2），生态护岸4370.56m（包括格宾石笼护岸1532.66m，生态袋+格宾护岸2837.90m），生态潜坝15处，防护隔离栏25268.85m，警示宣传牌14套。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11814.6</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10633.14</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41</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阿坝藏族羌族自治州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松潘县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松潘县岷江流域（安宏乡至镇坪乡段）水污染综合治理项目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本项目主要开展生态保护修复工程和重要生态空间农村生活污水治理工程，其中：修复陆域缓冲带面积43400平方米，生态护坡建设面积42780平方米。新建15m3/d无动力污水处理设施1座，10m3/d无动力污水处理站5座，5m3/d污水处理设施1座，配套DN300污水主管995米，DN200污水支管3920米，DN100接户管9700米，检查井165座；新建301套散户污水资源化利用设施。</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3543.93</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3000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42</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阿坝藏族羌族自治州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松潘县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松潘县饮用水水源地环境保护提升项目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新建饮用水源地信息化管理平台一套，岷江麻依村河坝集中式饮用水水源地新建22参数水源地水质在线监测设备一座，建设球形摄像机10个，浸塑钢丝网3100米、绿篱隔离带3100平方米，交通警示牌4个、宣传牌6个，水源地勘界定标。牟尼沟集中式饮用水水源地建设球形摄像机4 个，浸塑钢丝网3200米，交通警示牌2个、宣传牌2个，水源地勘界定标。山巴乡塔子沟山巴村水源地、镇坪乡甲竹寺沟镇坪村三组水源地、草原乡老熊沟草原村一组水源地、镇江关乡东龙沟镇江关二村水源地、十里乡垮子崖火烧屯村水源地5个乡镇水源地勘界定标</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980.47</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750</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43</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阿坝藏族羌族自治州</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小金县</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小金县饮用水水源地规范化建设改造提升项目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项目主要建设内容为（1）警示标志设置：设立界标258块、交通警示牌56块、宣传牌30块；（2）防护隔离建设：新增建设浸锌钢丝隔离网24581m；（3）监控能力建设：视频监控系统15处；（4）建设小金县饮用水水源地信息化管理平台1个：包含视频监控模块、预警监测模块、应急物资储备库管理模块、移动端可视化管理模块各一套。</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1767.01</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1500</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44</w:t>
            </w:r>
          </w:p>
        </w:tc>
        <w:tc>
          <w:tcPr>
            <w:tcW w:w="709" w:type="dxa"/>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丹巴县</w:t>
            </w:r>
          </w:p>
        </w:tc>
        <w:tc>
          <w:tcPr>
            <w:tcW w:w="1318"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丹巴县长江流域入河排污口规范化建设项目</w:t>
            </w:r>
          </w:p>
        </w:tc>
        <w:tc>
          <w:tcPr>
            <w:tcW w:w="5485" w:type="dxa"/>
            <w:shd w:val="clear" w:color="auto" w:fill="auto"/>
            <w:vAlign w:val="center"/>
          </w:tcPr>
          <w:p>
            <w:pPr>
              <w:overflowPunct w:val="0"/>
              <w:topLinePunct/>
              <w:spacing w:line="380" w:lineRule="exact"/>
              <w:rPr>
                <w:rFonts w:eastAsia="仿宋_GB2312" w:cs="宋体"/>
                <w:kern w:val="0"/>
                <w:szCs w:val="21"/>
              </w:rPr>
            </w:pPr>
            <w:r>
              <w:rPr>
                <w:rFonts w:hint="eastAsia" w:eastAsia="仿宋_GB2312" w:cs="宋体"/>
                <w:kern w:val="0"/>
                <w:szCs w:val="21"/>
              </w:rPr>
              <w:t>主要对已完成排查并予以保留的丹巴县30个入河排污口开展规范化建设：设立入河排污口标识牌30块，规范设置监测采样点11个，安装计量监测系统5套，建设视频监控系统5套，建设水质在线监测系统5套；对存在布局不合理、设施老化破损、排水不畅、检修维护难等问题的排污口和排污管线，累计修缮入河排污口通道810m，检查井1座；建设丹巴县入河排污口动态管理系统，实现入河排污口水质水量实时监控、周边环境实时显示，监管预警“零时差”。</w:t>
            </w:r>
          </w:p>
        </w:tc>
        <w:tc>
          <w:tcPr>
            <w:tcW w:w="1167"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1276.41</w:t>
            </w:r>
          </w:p>
        </w:tc>
        <w:tc>
          <w:tcPr>
            <w:tcW w:w="1016" w:type="dxa"/>
            <w:shd w:val="clear" w:color="auto" w:fill="auto"/>
            <w:vAlign w:val="center"/>
          </w:tcPr>
          <w:p>
            <w:pPr>
              <w:overflowPunct w:val="0"/>
              <w:topLinePunct/>
              <w:spacing w:line="380" w:lineRule="exact"/>
              <w:jc w:val="center"/>
              <w:rPr>
                <w:rFonts w:eastAsia="仿宋_GB2312" w:cs="宋体"/>
                <w:kern w:val="0"/>
                <w:szCs w:val="21"/>
              </w:rPr>
            </w:pPr>
            <w:r>
              <w:rPr>
                <w:rFonts w:hint="eastAsia" w:eastAsia="仿宋_GB2312" w:cs="宋体"/>
                <w:kern w:val="0"/>
                <w:szCs w:val="21"/>
              </w:rPr>
              <w:t>1021.13</w:t>
            </w:r>
          </w:p>
        </w:tc>
        <w:tc>
          <w:tcPr>
            <w:tcW w:w="793" w:type="dxa"/>
            <w:shd w:val="clear" w:color="auto" w:fill="auto"/>
            <w:vAlign w:val="center"/>
          </w:tcPr>
          <w:p>
            <w:pPr>
              <w:overflowPunct w:val="0"/>
              <w:topLinePunct/>
              <w:spacing w:line="38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45</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甘孜县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甘孜县4个乡镇集中式饮用水水源地保护项目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（1）设立饮用水源界标22块、宣传牌6块、交通警示牌5块、护栏标识牌60块、保护区拐点界桩101根、保护区控制界桩226根；（2）新建刺丝围栏12330m；（3）新建水源地涵养林11500m2；（4）建设视频监控系统共计4套。</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1320</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924</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46</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九龙县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九龙县县级集中式饮用水水源地规范化建设项目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1）拟在九龙县呷尔镇八家铺子沟饮用水水源地保护区内新建12块界标牌、2块宣传牌；在水源地一级保护区内新建/补充2200米物理围栏、1100米导流渠；在取水口及一级保护区新建6套视频监控；新建1套水质自动监测站。</w:t>
            </w:r>
          </w:p>
          <w:p>
            <w:pPr>
              <w:overflowPunct w:val="0"/>
              <w:topLinePunct/>
              <w:spacing w:line="350" w:lineRule="exact"/>
              <w:rPr>
                <w:rFonts w:eastAsia="仿宋_GB2312" w:cs="宋体"/>
                <w:kern w:val="0"/>
                <w:szCs w:val="21"/>
              </w:rPr>
            </w:pPr>
            <w:r>
              <w:rPr>
                <w:rFonts w:hint="eastAsia" w:eastAsia="仿宋_GB2312" w:cs="宋体"/>
                <w:kern w:val="0"/>
                <w:szCs w:val="21"/>
              </w:rPr>
              <w:t>（2）拟在九龙县呷尔镇邓家沟饮用水水源地保护区内新建12块界标牌、2块宣传牌；在水源地一级保护区内增设/补充1100米物理围栏；在取水口及一级保护区新建7套视频监控；新建1套水质自动监测站。</w:t>
            </w:r>
          </w:p>
          <w:p>
            <w:pPr>
              <w:overflowPunct w:val="0"/>
              <w:topLinePunct/>
              <w:spacing w:line="350" w:lineRule="exact"/>
              <w:rPr>
                <w:rFonts w:eastAsia="仿宋_GB2312" w:cs="宋体"/>
                <w:kern w:val="0"/>
                <w:szCs w:val="21"/>
              </w:rPr>
            </w:pPr>
            <w:r>
              <w:rPr>
                <w:rFonts w:hint="eastAsia" w:eastAsia="仿宋_GB2312" w:cs="宋体"/>
                <w:kern w:val="0"/>
                <w:szCs w:val="21"/>
              </w:rPr>
              <w:t>（3）拟在九龙县呷尔镇磨房沟饮用水水源地保护区内新建12块界标牌、2块宣传牌；在水源地一级保护区内增设/补充3000米物理围栏；在取水口及一级保护区新建9套视频监控；新建1套水质自动监测站</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1315.43</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1170.73</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47</w:t>
            </w:r>
          </w:p>
        </w:tc>
        <w:tc>
          <w:tcPr>
            <w:tcW w:w="709" w:type="dxa"/>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九龙县</w:t>
            </w:r>
          </w:p>
        </w:tc>
        <w:tc>
          <w:tcPr>
            <w:tcW w:w="1318"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九龙县长江流域入河排污口规范化建设项目</w:t>
            </w:r>
          </w:p>
        </w:tc>
        <w:tc>
          <w:tcPr>
            <w:tcW w:w="5485" w:type="dxa"/>
            <w:shd w:val="clear" w:color="auto" w:fill="auto"/>
            <w:vAlign w:val="center"/>
          </w:tcPr>
          <w:p>
            <w:pPr>
              <w:overflowPunct w:val="0"/>
              <w:topLinePunct/>
              <w:spacing w:line="350" w:lineRule="exact"/>
              <w:rPr>
                <w:rFonts w:eastAsia="仿宋_GB2312" w:cs="宋体"/>
                <w:kern w:val="0"/>
                <w:szCs w:val="21"/>
              </w:rPr>
            </w:pPr>
            <w:r>
              <w:rPr>
                <w:rFonts w:hint="eastAsia" w:eastAsia="仿宋_GB2312" w:cs="宋体"/>
                <w:kern w:val="0"/>
                <w:szCs w:val="21"/>
              </w:rPr>
              <w:t>对已完成排查并予以保留的九龙县19个入河排污口开展规范化建设：设立入河排污口标识牌19块，规范设置监测采样点10个，安装计量监测系统5套，建设视频监控系统5套，建设水质在线监测系统5套；对存在布局不合理、设施老化破损、排水不畅、检修维护难等问题的排污口和排污管线，累计修缮入河排污口通道475m，检查井1座；建设九龙县入河排污口动态管理系统</w:t>
            </w:r>
          </w:p>
        </w:tc>
        <w:tc>
          <w:tcPr>
            <w:tcW w:w="1167"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1039.82</w:t>
            </w:r>
          </w:p>
        </w:tc>
        <w:tc>
          <w:tcPr>
            <w:tcW w:w="1016" w:type="dxa"/>
            <w:shd w:val="clear" w:color="auto" w:fill="auto"/>
            <w:vAlign w:val="center"/>
          </w:tcPr>
          <w:p>
            <w:pPr>
              <w:overflowPunct w:val="0"/>
              <w:topLinePunct/>
              <w:spacing w:line="350" w:lineRule="exact"/>
              <w:jc w:val="center"/>
              <w:rPr>
                <w:rFonts w:eastAsia="仿宋_GB2312" w:cs="宋体"/>
                <w:kern w:val="0"/>
                <w:szCs w:val="21"/>
              </w:rPr>
            </w:pPr>
            <w:r>
              <w:rPr>
                <w:rFonts w:hint="eastAsia" w:eastAsia="仿宋_GB2312" w:cs="宋体"/>
                <w:kern w:val="0"/>
                <w:szCs w:val="21"/>
              </w:rPr>
              <w:t>831.86</w:t>
            </w:r>
          </w:p>
        </w:tc>
        <w:tc>
          <w:tcPr>
            <w:tcW w:w="793" w:type="dxa"/>
            <w:shd w:val="clear" w:color="auto" w:fill="auto"/>
            <w:vAlign w:val="center"/>
          </w:tcPr>
          <w:p>
            <w:pPr>
              <w:overflowPunct w:val="0"/>
              <w:topLinePunct/>
              <w:spacing w:line="35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48</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饮用水水源地保护</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雅江县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雅江县集中式饮用水水源地保护项目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项目主要对雅江县5个集中式饮用水水源地进行保护建设，建设内容包括：界标6块、宣传牌3块、交通警示牌1块、隔离防护网7400米、在线视频监控系统2套、水质在线监测系统2套，以及水源保护区勘界定标。</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360.68</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302.15</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49</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甘孜藏族自治州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雅江县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雅江县入河排污口规范化建设项目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项目主要对雅江县经过排查溯源后予以保留尚未进行规范化建设的64个政府事权的入河排污口进行规范化建设，主要建设内容包括：设立标识牌64块、监测采样点7个、视频监控系统2套、水质流量在线监测系统2套。</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143.32</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117.28</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50</w:t>
            </w:r>
          </w:p>
        </w:tc>
        <w:tc>
          <w:tcPr>
            <w:tcW w:w="709" w:type="dxa"/>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第一批</w:t>
            </w:r>
          </w:p>
        </w:tc>
        <w:tc>
          <w:tcPr>
            <w:tcW w:w="992"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重点流域水污染防治</w:t>
            </w:r>
          </w:p>
        </w:tc>
        <w:tc>
          <w:tcPr>
            <w:tcW w:w="763"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凉山彝族自治州</w:t>
            </w:r>
          </w:p>
        </w:tc>
        <w:tc>
          <w:tcPr>
            <w:tcW w:w="798"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昭觉县</w:t>
            </w:r>
          </w:p>
        </w:tc>
        <w:tc>
          <w:tcPr>
            <w:tcW w:w="1318"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昭觉县昭觉河（比尔镇段）流域水生态保护修复项目</w:t>
            </w:r>
          </w:p>
        </w:tc>
        <w:tc>
          <w:tcPr>
            <w:tcW w:w="5485" w:type="dxa"/>
            <w:shd w:val="clear" w:color="auto" w:fill="auto"/>
            <w:vAlign w:val="center"/>
          </w:tcPr>
          <w:p>
            <w:pPr>
              <w:overflowPunct w:val="0"/>
              <w:topLinePunct/>
              <w:spacing w:line="360" w:lineRule="exact"/>
              <w:rPr>
                <w:rFonts w:eastAsia="仿宋_GB2312" w:cs="宋体"/>
                <w:kern w:val="0"/>
                <w:szCs w:val="21"/>
              </w:rPr>
            </w:pPr>
            <w:r>
              <w:rPr>
                <w:rFonts w:hint="eastAsia" w:eastAsia="仿宋_GB2312" w:cs="宋体"/>
                <w:kern w:val="0"/>
                <w:szCs w:val="21"/>
              </w:rPr>
              <w:t>（1）生态缓冲带建设工程：在昭觉县昭觉河比尔镇段建设生态缓冲带，长度5504m，宽度10~20m，面积69230</w:t>
            </w:r>
            <w:r>
              <w:rPr>
                <w:rFonts w:hint="eastAsia" w:eastAsia="Batang" w:cs="Batang"/>
                <w:kern w:val="0"/>
                <w:szCs w:val="21"/>
              </w:rPr>
              <w:t>㎡</w:t>
            </w:r>
            <w:r>
              <w:rPr>
                <w:rFonts w:hint="eastAsia" w:eastAsia="仿宋_GB2312" w:cs="仿宋_GB2312"/>
                <w:kern w:val="0"/>
                <w:szCs w:val="21"/>
              </w:rPr>
              <w:t>；</w:t>
            </w:r>
          </w:p>
          <w:p>
            <w:pPr>
              <w:overflowPunct w:val="0"/>
              <w:topLinePunct/>
              <w:spacing w:line="360" w:lineRule="exact"/>
              <w:rPr>
                <w:rFonts w:eastAsia="仿宋_GB2312" w:cs="宋体"/>
                <w:kern w:val="0"/>
                <w:szCs w:val="21"/>
              </w:rPr>
            </w:pPr>
            <w:r>
              <w:rPr>
                <w:rFonts w:hint="eastAsia" w:eastAsia="仿宋_GB2312" w:cs="宋体"/>
                <w:kern w:val="0"/>
                <w:szCs w:val="21"/>
              </w:rPr>
              <w:t>（2）生态拦截沟工程：在昭觉县昭觉河比尔镇段农田密集区建设生态拦截沟工程，长度4253m，生态滞留池8个。</w:t>
            </w:r>
          </w:p>
        </w:tc>
        <w:tc>
          <w:tcPr>
            <w:tcW w:w="1167"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3475.84</w:t>
            </w:r>
          </w:p>
        </w:tc>
        <w:tc>
          <w:tcPr>
            <w:tcW w:w="1016" w:type="dxa"/>
            <w:shd w:val="clear" w:color="auto" w:fill="auto"/>
            <w:vAlign w:val="center"/>
          </w:tcPr>
          <w:p>
            <w:pPr>
              <w:overflowPunct w:val="0"/>
              <w:topLinePunct/>
              <w:spacing w:line="360" w:lineRule="exact"/>
              <w:jc w:val="center"/>
              <w:rPr>
                <w:rFonts w:eastAsia="仿宋_GB2312" w:cs="宋体"/>
                <w:kern w:val="0"/>
                <w:szCs w:val="21"/>
              </w:rPr>
            </w:pPr>
            <w:r>
              <w:rPr>
                <w:rFonts w:hint="eastAsia" w:eastAsia="仿宋_GB2312" w:cs="宋体"/>
                <w:kern w:val="0"/>
                <w:szCs w:val="21"/>
              </w:rPr>
              <w:t>2954.47</w:t>
            </w:r>
          </w:p>
        </w:tc>
        <w:tc>
          <w:tcPr>
            <w:tcW w:w="793" w:type="dxa"/>
            <w:shd w:val="clear" w:color="auto" w:fill="auto"/>
            <w:vAlign w:val="center"/>
          </w:tcPr>
          <w:p>
            <w:pPr>
              <w:overflowPunct w:val="0"/>
              <w:topLinePunct/>
              <w:spacing w:line="360" w:lineRule="exact"/>
              <w:jc w:val="center"/>
              <w:rPr>
                <w:rFonts w:eastAsia="仿宋_GB2312" w:cs="宋体"/>
                <w:kern w:val="0"/>
                <w:szCs w:val="21"/>
              </w:rPr>
            </w:pPr>
          </w:p>
        </w:tc>
      </w:tr>
    </w:tbl>
    <w:p>
      <w:pPr>
        <w:overflowPunct w:val="0"/>
        <w:topLinePunct/>
        <w:spacing w:line="600" w:lineRule="exact"/>
        <w:jc w:val="left"/>
        <w:rPr>
          <w:rFonts w:eastAsia="黑体"/>
          <w:kern w:val="0"/>
          <w:sz w:val="32"/>
          <w:szCs w:val="32"/>
        </w:rPr>
      </w:pPr>
      <w:r>
        <w:rPr>
          <w:rFonts w:eastAsia="黑体"/>
          <w:kern w:val="0"/>
          <w:sz w:val="32"/>
          <w:szCs w:val="32"/>
        </w:rPr>
        <w:br w:type="page"/>
      </w:r>
      <w:r>
        <w:rPr>
          <w:rFonts w:hint="eastAsia" w:eastAsia="黑体"/>
          <w:kern w:val="0"/>
          <w:sz w:val="32"/>
          <w:szCs w:val="32"/>
        </w:rPr>
        <w:t>附件</w:t>
      </w:r>
      <w:r>
        <w:rPr>
          <w:rFonts w:eastAsia="黑体"/>
          <w:kern w:val="0"/>
          <w:sz w:val="32"/>
          <w:szCs w:val="32"/>
        </w:rPr>
        <w:t>2</w:t>
      </w:r>
    </w:p>
    <w:p>
      <w:pPr>
        <w:overflowPunct w:val="0"/>
        <w:topLinePunct/>
        <w:spacing w:line="600" w:lineRule="exact"/>
        <w:jc w:val="left"/>
        <w:rPr>
          <w:rFonts w:eastAsia="黑体" w:cs="宋体"/>
          <w:color w:val="000000"/>
          <w:kern w:val="0"/>
          <w:sz w:val="36"/>
          <w:szCs w:val="36"/>
        </w:rPr>
      </w:pPr>
    </w:p>
    <w:p>
      <w:pPr>
        <w:overflowPunct w:val="0"/>
        <w:topLinePunct/>
        <w:spacing w:line="600" w:lineRule="exact"/>
        <w:jc w:val="center"/>
        <w:rPr>
          <w:rFonts w:eastAsia="方正小标宋简体" w:cs="宋体"/>
          <w:color w:val="000000"/>
          <w:kern w:val="0"/>
          <w:sz w:val="44"/>
          <w:szCs w:val="44"/>
        </w:rPr>
      </w:pPr>
      <w:r>
        <w:rPr>
          <w:rFonts w:hint="eastAsia" w:eastAsia="方正小标宋简体" w:cs="宋体"/>
          <w:color w:val="000000"/>
          <w:kern w:val="0"/>
          <w:sz w:val="44"/>
          <w:szCs w:val="44"/>
        </w:rPr>
        <w:t>水污染防治（地下水）2025年度省级项目储备库（第一批）清单</w:t>
      </w:r>
    </w:p>
    <w:p>
      <w:pPr>
        <w:overflowPunct w:val="0"/>
        <w:topLinePunct/>
        <w:spacing w:line="600" w:lineRule="exact"/>
        <w:jc w:val="left"/>
        <w:rPr>
          <w:rFonts w:eastAsia="黑体"/>
          <w:kern w:val="0"/>
          <w:sz w:val="32"/>
          <w:szCs w:val="32"/>
        </w:rPr>
      </w:pPr>
    </w:p>
    <w:tbl>
      <w:tblPr>
        <w:tblStyle w:val="5"/>
        <w:tblW w:w="13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67"/>
        <w:gridCol w:w="680"/>
        <w:gridCol w:w="682"/>
        <w:gridCol w:w="682"/>
        <w:gridCol w:w="1134"/>
        <w:gridCol w:w="7108"/>
        <w:gridCol w:w="1123"/>
        <w:gridCol w:w="94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trPr>
        <w:tc>
          <w:tcPr>
            <w:tcW w:w="567"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序号</w:t>
            </w:r>
          </w:p>
        </w:tc>
        <w:tc>
          <w:tcPr>
            <w:tcW w:w="680"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批次</w:t>
            </w:r>
          </w:p>
        </w:tc>
        <w:tc>
          <w:tcPr>
            <w:tcW w:w="682"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市（州）</w:t>
            </w:r>
          </w:p>
        </w:tc>
        <w:tc>
          <w:tcPr>
            <w:tcW w:w="682"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区（县）</w:t>
            </w:r>
          </w:p>
        </w:tc>
        <w:tc>
          <w:tcPr>
            <w:tcW w:w="1134"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项目名称</w:t>
            </w:r>
          </w:p>
        </w:tc>
        <w:tc>
          <w:tcPr>
            <w:tcW w:w="7108"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项目主要建设内容</w:t>
            </w:r>
          </w:p>
        </w:tc>
        <w:tc>
          <w:tcPr>
            <w:tcW w:w="1123"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批复项目总投资（万元）</w:t>
            </w:r>
          </w:p>
        </w:tc>
        <w:tc>
          <w:tcPr>
            <w:tcW w:w="946"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申请资金（万元）</w:t>
            </w:r>
          </w:p>
        </w:tc>
        <w:tc>
          <w:tcPr>
            <w:tcW w:w="567" w:type="dxa"/>
            <w:vAlign w:val="center"/>
          </w:tcPr>
          <w:p>
            <w:pPr>
              <w:overflowPunct w:val="0"/>
              <w:topLinePunct/>
              <w:spacing w:line="400" w:lineRule="exact"/>
              <w:jc w:val="center"/>
              <w:rPr>
                <w:rFonts w:eastAsia="黑体" w:cs="黑体"/>
                <w:color w:val="000000"/>
                <w:kern w:val="0"/>
                <w:szCs w:val="21"/>
              </w:rPr>
            </w:pPr>
            <w:r>
              <w:rPr>
                <w:rFonts w:hint="eastAsia" w:eastAsia="黑体" w:cs="黑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rPr>
        <w:tc>
          <w:tcPr>
            <w:tcW w:w="567"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1</w:t>
            </w:r>
          </w:p>
        </w:tc>
        <w:tc>
          <w:tcPr>
            <w:tcW w:w="680"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2"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泸州市</w:t>
            </w:r>
          </w:p>
        </w:tc>
        <w:tc>
          <w:tcPr>
            <w:tcW w:w="682"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合江县</w:t>
            </w:r>
          </w:p>
        </w:tc>
        <w:tc>
          <w:tcPr>
            <w:tcW w:w="1134"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四川合江临港工业园区地下水环境状况详细调查评估项目</w:t>
            </w:r>
          </w:p>
        </w:tc>
        <w:tc>
          <w:tcPr>
            <w:tcW w:w="7108"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1.区域调查，包括1:10000水文地质调查33.8km2，1:10000生态环境地质调查33.8km2，1:2000地形测绘2.3km2，工程测量153点位。</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2.新建地下水监测井20口。</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3.水文地质试验，包括20组抽水试验、30组渗水试验。</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4.地球物理探测1040个点，其中高密度电阻率法布设540个点，等值反磁通瞬变电磁法布设500个点。</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5.地下水取样分析168组，地表水取样分析13组，土壤取样分析89组，源强取样分析11组，并根据测试结果展开补充调查。</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6.提交成果报告2份：</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《四川合江临港工业园区地下水环境状况详细调查评估实施方案》；</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《四川合江临港工业园区地下水环境状况详细调查评估成果报告》。</w:t>
            </w:r>
          </w:p>
        </w:tc>
        <w:tc>
          <w:tcPr>
            <w:tcW w:w="1123"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471.3</w:t>
            </w:r>
          </w:p>
        </w:tc>
        <w:tc>
          <w:tcPr>
            <w:tcW w:w="946"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420</w:t>
            </w:r>
          </w:p>
        </w:tc>
        <w:tc>
          <w:tcPr>
            <w:tcW w:w="567" w:type="dxa"/>
            <w:vAlign w:val="center"/>
          </w:tcPr>
          <w:p>
            <w:pPr>
              <w:overflowPunct w:val="0"/>
              <w:topLinePunct/>
              <w:spacing w:line="400" w:lineRule="exact"/>
              <w:jc w:val="center"/>
              <w:rPr>
                <w:rFonts w:eastAsia="仿宋_GB2312" w:cs="宋体"/>
                <w:color w:val="000000"/>
                <w:kern w:val="0"/>
                <w:szCs w:val="21"/>
              </w:rPr>
            </w:pPr>
          </w:p>
        </w:tc>
      </w:tr>
    </w:tbl>
    <w:p>
      <w:pPr>
        <w:overflowPunct w:val="0"/>
        <w:topLinePunct/>
        <w:spacing w:line="600" w:lineRule="exact"/>
        <w:jc w:val="left"/>
        <w:rPr>
          <w:rFonts w:eastAsia="黑体"/>
          <w:kern w:val="0"/>
          <w:sz w:val="32"/>
          <w:szCs w:val="32"/>
        </w:rPr>
      </w:pPr>
      <w:r>
        <w:rPr>
          <w:rFonts w:eastAsia="黑体"/>
          <w:kern w:val="0"/>
          <w:sz w:val="32"/>
          <w:szCs w:val="32"/>
        </w:rPr>
        <w:br w:type="page"/>
      </w:r>
      <w:r>
        <w:rPr>
          <w:rFonts w:hint="eastAsia" w:eastAsia="黑体"/>
          <w:kern w:val="0"/>
          <w:sz w:val="32"/>
          <w:szCs w:val="32"/>
        </w:rPr>
        <w:t>附件</w:t>
      </w:r>
      <w:r>
        <w:rPr>
          <w:rFonts w:eastAsia="黑体"/>
          <w:kern w:val="0"/>
          <w:sz w:val="32"/>
          <w:szCs w:val="32"/>
        </w:rPr>
        <w:t>3</w:t>
      </w:r>
    </w:p>
    <w:p>
      <w:pPr>
        <w:overflowPunct w:val="0"/>
        <w:topLinePunct/>
        <w:spacing w:line="600" w:lineRule="exact"/>
        <w:jc w:val="left"/>
        <w:rPr>
          <w:rFonts w:eastAsia="黑体" w:cs="宋体"/>
          <w:color w:val="000000"/>
          <w:kern w:val="0"/>
          <w:sz w:val="36"/>
          <w:szCs w:val="36"/>
        </w:rPr>
      </w:pPr>
    </w:p>
    <w:p>
      <w:pPr>
        <w:overflowPunct w:val="0"/>
        <w:topLinePunct/>
        <w:spacing w:line="600" w:lineRule="exact"/>
        <w:jc w:val="center"/>
        <w:rPr>
          <w:rFonts w:eastAsia="方正小标宋简体"/>
          <w:kern w:val="0"/>
          <w:sz w:val="44"/>
          <w:szCs w:val="44"/>
        </w:rPr>
      </w:pPr>
      <w:r>
        <w:rPr>
          <w:rFonts w:hint="eastAsia" w:eastAsia="方正小标宋简体" w:cs="宋体"/>
          <w:color w:val="000000"/>
          <w:kern w:val="0"/>
          <w:sz w:val="44"/>
          <w:szCs w:val="44"/>
        </w:rPr>
        <w:t>大气污染防治2025年度省级项目储备库（第一批）清单</w:t>
      </w:r>
    </w:p>
    <w:p>
      <w:pPr>
        <w:overflowPunct w:val="0"/>
        <w:topLinePunct/>
        <w:spacing w:line="600" w:lineRule="exact"/>
        <w:jc w:val="left"/>
        <w:rPr>
          <w:rFonts w:eastAsia="黑体"/>
          <w:kern w:val="0"/>
          <w:sz w:val="32"/>
          <w:szCs w:val="32"/>
        </w:rPr>
      </w:pPr>
    </w:p>
    <w:tbl>
      <w:tblPr>
        <w:tblStyle w:val="5"/>
        <w:tblW w:w="13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84"/>
        <w:gridCol w:w="709"/>
        <w:gridCol w:w="829"/>
        <w:gridCol w:w="709"/>
        <w:gridCol w:w="1155"/>
        <w:gridCol w:w="5954"/>
        <w:gridCol w:w="1183"/>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trPr>
        <w:tc>
          <w:tcPr>
            <w:tcW w:w="584"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序号</w:t>
            </w:r>
          </w:p>
        </w:tc>
        <w:tc>
          <w:tcPr>
            <w:tcW w:w="709"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批次</w:t>
            </w:r>
          </w:p>
        </w:tc>
        <w:tc>
          <w:tcPr>
            <w:tcW w:w="829"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市（州）</w:t>
            </w:r>
          </w:p>
        </w:tc>
        <w:tc>
          <w:tcPr>
            <w:tcW w:w="709"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区（县）</w:t>
            </w:r>
          </w:p>
        </w:tc>
        <w:tc>
          <w:tcPr>
            <w:tcW w:w="1155"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项目名称</w:t>
            </w:r>
          </w:p>
        </w:tc>
        <w:tc>
          <w:tcPr>
            <w:tcW w:w="5954"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项目主要建设内容</w:t>
            </w:r>
          </w:p>
        </w:tc>
        <w:tc>
          <w:tcPr>
            <w:tcW w:w="1183"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批复项目总投资（万元）</w:t>
            </w:r>
          </w:p>
        </w:tc>
        <w:tc>
          <w:tcPr>
            <w:tcW w:w="992"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申请资金（万元）</w:t>
            </w:r>
          </w:p>
        </w:tc>
        <w:tc>
          <w:tcPr>
            <w:tcW w:w="1418"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color w:val="000000"/>
                <w:kern w:val="0"/>
                <w:szCs w:val="21"/>
              </w:rPr>
            </w:pPr>
            <w:r>
              <w:rPr>
                <w:rFonts w:eastAsia="仿宋_GB2312" w:cs="宋体"/>
                <w:color w:val="000000"/>
                <w:kern w:val="0"/>
                <w:szCs w:val="21"/>
              </w:rPr>
              <w:t>1</w:t>
            </w:r>
          </w:p>
        </w:tc>
        <w:tc>
          <w:tcPr>
            <w:tcW w:w="709" w:type="dxa"/>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高新区</w:t>
            </w:r>
          </w:p>
        </w:tc>
        <w:tc>
          <w:tcPr>
            <w:tcW w:w="1155"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西物极客鑫盛汽车集中共享喷涂生产线项目</w:t>
            </w:r>
          </w:p>
        </w:tc>
        <w:tc>
          <w:tcPr>
            <w:tcW w:w="5954"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项目建设2条生产线，共设置4个喷烤漆工位、2个中涂喷漆工位、1个调漆间和12个打磨/抛光工位。包含刮灰—喷漆前腻子打磨—底漆喷涂—底漆烘烤—底漆打磨—喷漆前遮蔽—面漆喷漆—面漆烘干等生产工序，生产线产生的有机废气经，2套“干式过滤+活性炭吸附”，1套“脱附+催化燃烧”的废气处理装置，风量为15万m3/h。</w:t>
            </w:r>
          </w:p>
        </w:tc>
        <w:tc>
          <w:tcPr>
            <w:tcW w:w="1183"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296.4</w:t>
            </w:r>
          </w:p>
        </w:tc>
        <w:tc>
          <w:tcPr>
            <w:tcW w:w="992"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148.2</w:t>
            </w:r>
          </w:p>
        </w:tc>
        <w:tc>
          <w:tcPr>
            <w:tcW w:w="1418" w:type="dxa"/>
            <w:shd w:val="clear" w:color="auto" w:fill="auto"/>
            <w:vAlign w:val="center"/>
          </w:tcPr>
          <w:p>
            <w:pPr>
              <w:overflowPunct w:val="0"/>
              <w:topLinePunct/>
              <w:spacing w:line="32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color w:val="000000"/>
                <w:kern w:val="0"/>
                <w:szCs w:val="21"/>
              </w:rPr>
            </w:pPr>
            <w:r>
              <w:rPr>
                <w:rFonts w:eastAsia="仿宋_GB2312" w:cs="宋体"/>
                <w:color w:val="000000"/>
                <w:kern w:val="0"/>
                <w:szCs w:val="21"/>
              </w:rPr>
              <w:t>2</w:t>
            </w:r>
          </w:p>
        </w:tc>
        <w:tc>
          <w:tcPr>
            <w:tcW w:w="709" w:type="dxa"/>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龙泉驿区</w:t>
            </w:r>
          </w:p>
        </w:tc>
        <w:tc>
          <w:tcPr>
            <w:tcW w:w="1155"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万友汽车共享集中喷涂中心建设项目</w:t>
            </w:r>
          </w:p>
        </w:tc>
        <w:tc>
          <w:tcPr>
            <w:tcW w:w="5954"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项目建设2台中涂喷漆工位和5台喷烤漆工位，包含刮灰—喷漆前腻子打磨—底漆喷涂—底漆烘烤—底漆打磨—喷漆前遮蔽—面漆喷漆—面漆烘干-表面抛光等生产工序，1套“干式过滤+活性炭吸附+脱附+催化燃烧”有机废气治理设施，风量共计133000m3/h。</w:t>
            </w:r>
          </w:p>
        </w:tc>
        <w:tc>
          <w:tcPr>
            <w:tcW w:w="1183"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380.12</w:t>
            </w:r>
          </w:p>
        </w:tc>
        <w:tc>
          <w:tcPr>
            <w:tcW w:w="992"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134.75</w:t>
            </w:r>
          </w:p>
        </w:tc>
        <w:tc>
          <w:tcPr>
            <w:tcW w:w="1418" w:type="dxa"/>
            <w:shd w:val="clear" w:color="auto" w:fill="auto"/>
            <w:vAlign w:val="center"/>
          </w:tcPr>
          <w:p>
            <w:pPr>
              <w:overflowPunct w:val="0"/>
              <w:topLinePunct/>
              <w:spacing w:line="32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20" w:lineRule="exact"/>
              <w:jc w:val="center"/>
              <w:rPr>
                <w:rFonts w:eastAsia="仿宋_GB2312" w:cs="宋体"/>
                <w:color w:val="000000"/>
                <w:kern w:val="0"/>
                <w:szCs w:val="21"/>
              </w:rPr>
            </w:pPr>
            <w:r>
              <w:rPr>
                <w:rFonts w:eastAsia="仿宋_GB2312" w:cs="宋体"/>
                <w:color w:val="000000"/>
                <w:kern w:val="0"/>
                <w:szCs w:val="21"/>
              </w:rPr>
              <w:t>3</w:t>
            </w:r>
          </w:p>
        </w:tc>
        <w:tc>
          <w:tcPr>
            <w:tcW w:w="709" w:type="dxa"/>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龙泉驿区</w:t>
            </w:r>
          </w:p>
        </w:tc>
        <w:tc>
          <w:tcPr>
            <w:tcW w:w="1155"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一汽丰田汽车（成都）有限公司环境污染治理项目</w:t>
            </w:r>
          </w:p>
        </w:tc>
        <w:tc>
          <w:tcPr>
            <w:tcW w:w="5954" w:type="dxa"/>
            <w:shd w:val="clear" w:color="auto" w:fill="auto"/>
            <w:vAlign w:val="center"/>
          </w:tcPr>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1、客车线用水性涂料替换油性涂料，实现VOCs排放递减</w:t>
            </w:r>
          </w:p>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2、建设干式喷漆室，实现危废减量化</w:t>
            </w:r>
          </w:p>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3、对乘用车线水性废气进行治理，实现VOCs排放递减</w:t>
            </w:r>
          </w:p>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4、乘用车线内板改造为机器人涂装</w:t>
            </w:r>
          </w:p>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5、废气监测PLC系统改造</w:t>
            </w:r>
          </w:p>
          <w:p>
            <w:pPr>
              <w:overflowPunct w:val="0"/>
              <w:topLinePunct/>
              <w:spacing w:line="320" w:lineRule="exact"/>
              <w:rPr>
                <w:rFonts w:eastAsia="仿宋_GB2312" w:cs="宋体"/>
                <w:color w:val="000000"/>
                <w:kern w:val="0"/>
                <w:szCs w:val="21"/>
              </w:rPr>
            </w:pPr>
            <w:r>
              <w:rPr>
                <w:rFonts w:hint="eastAsia" w:eastAsia="仿宋_GB2312" w:cs="宋体"/>
                <w:color w:val="000000"/>
                <w:kern w:val="0"/>
                <w:szCs w:val="21"/>
              </w:rPr>
              <w:t>6、对动力系统进行新增及改造，对其他公用系统部分管线进行改造以适应项目需求</w:t>
            </w:r>
          </w:p>
        </w:tc>
        <w:tc>
          <w:tcPr>
            <w:tcW w:w="1183"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24650</w:t>
            </w:r>
          </w:p>
        </w:tc>
        <w:tc>
          <w:tcPr>
            <w:tcW w:w="992" w:type="dxa"/>
            <w:shd w:val="clear" w:color="auto" w:fill="auto"/>
            <w:vAlign w:val="center"/>
          </w:tcPr>
          <w:p>
            <w:pPr>
              <w:overflowPunct w:val="0"/>
              <w:topLinePunct/>
              <w:spacing w:line="320" w:lineRule="exact"/>
              <w:jc w:val="center"/>
              <w:rPr>
                <w:rFonts w:eastAsia="仿宋_GB2312" w:cs="宋体"/>
                <w:color w:val="000000"/>
                <w:kern w:val="0"/>
                <w:szCs w:val="21"/>
              </w:rPr>
            </w:pPr>
            <w:r>
              <w:rPr>
                <w:rFonts w:hint="eastAsia" w:eastAsia="仿宋_GB2312" w:cs="宋体"/>
                <w:color w:val="000000"/>
                <w:kern w:val="0"/>
                <w:szCs w:val="21"/>
              </w:rPr>
              <w:t>1220</w:t>
            </w:r>
          </w:p>
        </w:tc>
        <w:tc>
          <w:tcPr>
            <w:tcW w:w="1418" w:type="dxa"/>
            <w:shd w:val="clear" w:color="auto" w:fill="auto"/>
            <w:vAlign w:val="center"/>
          </w:tcPr>
          <w:p>
            <w:pPr>
              <w:overflowPunct w:val="0"/>
              <w:topLinePunct/>
              <w:spacing w:line="320" w:lineRule="exact"/>
              <w:jc w:val="left"/>
              <w:rPr>
                <w:rFonts w:eastAsia="仿宋_GB2312" w:cs="宋体"/>
                <w:color w:val="000000"/>
                <w:kern w:val="0"/>
                <w:szCs w:val="21"/>
              </w:rPr>
            </w:pPr>
            <w:r>
              <w:rPr>
                <w:rFonts w:hint="eastAsia" w:eastAsia="仿宋_GB2312" w:cs="宋体"/>
                <w:color w:val="000000"/>
                <w:kern w:val="0"/>
                <w:szCs w:val="21"/>
              </w:rPr>
              <w:t>建设内容主要为源头替代工艺改造费用，符合资金使用方向，但申请资金环境效益偏低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4</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彭州市</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彭州市四川大圆新型节能建材2024年XPS挤塑板生产线废气处理升级改造项目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项目拟在原址，拆除原“集气罩收集+UV光氧+活性炭+排放口”的大气处理设备，投资320.00万元新建一套“密闭房收集+喷淋预处理+干式过滤+吸附、脱附+RCO催化燃烧净化装置+排放口”处理设备。</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主要建设内容：</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拆除已有的设备：增加无组织排放有机废气的收集即拆除原来的集气罩改建为密闭房间、拆除活性炭装置装置、UV光解装置、管道、风机、排放口等配套设备。</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新建：密闭房装置、喷淋系统装置装置、干式过滤装置，活性炭吸附床装置，催化净化装置、废气管道、风机、废气排放口和其他配套装置</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320</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140</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5</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彭州市</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先平包装2024年环保设施升级改造项目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（1）在生产车间现有隔离封闭基础上，改造优化废气收集系统每台印刷机和覆膜机上方设多点收集口，保证等效集气截面距排放源高于不大于lm，能全面覆盖污染源，保证污染源产生处风速不低于0.3m/s:</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（2）将两级吸附改造为一级吸附，第一级2台吸附器改造为4台并联吸附器，取消第二级吸附器；</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（3）将现有的常温两级回收工艺改造为深冷一级回收工艺，增加一套深冷系统，包括深冷机（100kw）、闭式冷却塔（40kw）、高效空气换热器、深冷回收冷凝器等成套设备及配件:</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（4）将在用70型的活性炭更换为80型的活性炭；</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（5）增加可实现转轮解析出来的高浓度风量可控分配补偿吸附功能的集风分配系统:</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（6）新增一套旋转床处理系统，对回收溶剂进行脱水处理；</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（7）将转轮吸附净化后的尾气引入印刷机/复合机烘干区，代替现有空气电加热补风烘干:</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（8）对印刷间吊顶改造，印刷机烘箱加热单元做隔离，印刷机单元入口做推拉门封闭。</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539</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200</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40" w:lineRule="exact"/>
              <w:jc w:val="center"/>
              <w:rPr>
                <w:rFonts w:eastAsia="仿宋_GB2312" w:cs="宋体"/>
                <w:color w:val="000000"/>
                <w:kern w:val="0"/>
                <w:szCs w:val="21"/>
              </w:rPr>
            </w:pPr>
            <w:r>
              <w:rPr>
                <w:rFonts w:eastAsia="仿宋_GB2312" w:cs="宋体"/>
                <w:color w:val="000000"/>
                <w:kern w:val="0"/>
                <w:szCs w:val="21"/>
              </w:rPr>
              <w:t>6</w:t>
            </w:r>
          </w:p>
        </w:tc>
        <w:tc>
          <w:tcPr>
            <w:tcW w:w="709" w:type="dxa"/>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新都区</w:t>
            </w:r>
          </w:p>
        </w:tc>
        <w:tc>
          <w:tcPr>
            <w:tcW w:w="1155" w:type="dxa"/>
            <w:shd w:val="clear" w:color="auto" w:fill="auto"/>
            <w:vAlign w:val="center"/>
          </w:tcPr>
          <w:p>
            <w:pPr>
              <w:overflowPunct w:val="0"/>
              <w:topLinePunct/>
              <w:spacing w:line="340" w:lineRule="exact"/>
              <w:rPr>
                <w:rFonts w:eastAsia="仿宋_GB2312" w:cs="宋体"/>
                <w:color w:val="000000"/>
                <w:kern w:val="0"/>
                <w:szCs w:val="21"/>
              </w:rPr>
            </w:pPr>
            <w:r>
              <w:rPr>
                <w:rFonts w:hint="eastAsia" w:eastAsia="仿宋_GB2312" w:cs="宋体"/>
                <w:color w:val="000000"/>
                <w:kern w:val="0"/>
                <w:szCs w:val="21"/>
              </w:rPr>
              <w:t>奥瑞金综合性包装生产线末端尾气处理设施改建项目</w:t>
            </w:r>
          </w:p>
        </w:tc>
        <w:tc>
          <w:tcPr>
            <w:tcW w:w="5954" w:type="dxa"/>
            <w:shd w:val="clear" w:color="auto" w:fill="auto"/>
            <w:vAlign w:val="center"/>
          </w:tcPr>
          <w:p>
            <w:pPr>
              <w:overflowPunct w:val="0"/>
              <w:topLinePunct/>
              <w:spacing w:line="340" w:lineRule="exact"/>
              <w:rPr>
                <w:rFonts w:eastAsia="仿宋_GB2312" w:cs="宋体"/>
                <w:color w:val="000000"/>
                <w:kern w:val="0"/>
                <w:szCs w:val="21"/>
              </w:rPr>
            </w:pPr>
            <w:r>
              <w:rPr>
                <w:rFonts w:hint="eastAsia" w:eastAsia="仿宋_GB2312" w:cs="宋体"/>
                <w:color w:val="000000"/>
                <w:kern w:val="0"/>
                <w:szCs w:val="21"/>
              </w:rPr>
              <w:t>拟在原址拆除现有的“集气罩+UV光氧+活性炭吸附处理+烟囱排放”大气处理设备，并计划投资300万元新建一套“集气罩和密闭房收集+沸石转轮吸附脱附+催化燃烧处理系统+烟囱排放”设备。针对减排主要改善措施：首先，改进内外补喷及烘干工艺环节的集气罩安装方式使其更接近污染源的位置从而增加收集率以减少无组织排放；其次，将内全喷漆改建为密闭喷漆烘干房，集气罩收集方式优化为密闭房收集，从而进一步减少无组织排放。此外，通过更改处理核心工艺，提升了处理效率。</w:t>
            </w:r>
          </w:p>
          <w:p>
            <w:pPr>
              <w:overflowPunct w:val="0"/>
              <w:topLinePunct/>
              <w:spacing w:line="340" w:lineRule="exact"/>
              <w:rPr>
                <w:rFonts w:eastAsia="仿宋_GB2312" w:cs="宋体"/>
                <w:color w:val="000000"/>
                <w:kern w:val="0"/>
                <w:szCs w:val="21"/>
              </w:rPr>
            </w:pPr>
            <w:r>
              <w:rPr>
                <w:rFonts w:hint="eastAsia" w:eastAsia="仿宋_GB2312" w:cs="宋体"/>
                <w:color w:val="000000"/>
                <w:kern w:val="0"/>
                <w:szCs w:val="21"/>
              </w:rPr>
              <w:t>新建项目建设内容包括：密闭房装置、前处理模块、转轮浓缩模块、催化燃烧模块（含控制系统）、冷却塔系统及其他配套设施。实现系统出口VOCs（非甲烷总烃）浓度可持续稳定≤20mg/m3，达到超低排放，减排量14.603t/a.有效的改善排放环境。</w:t>
            </w:r>
          </w:p>
        </w:tc>
        <w:tc>
          <w:tcPr>
            <w:tcW w:w="1183"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300</w:t>
            </w:r>
          </w:p>
        </w:tc>
        <w:tc>
          <w:tcPr>
            <w:tcW w:w="992"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130.75</w:t>
            </w:r>
          </w:p>
        </w:tc>
        <w:tc>
          <w:tcPr>
            <w:tcW w:w="1418" w:type="dxa"/>
            <w:shd w:val="clear" w:color="auto" w:fill="auto"/>
            <w:vAlign w:val="center"/>
          </w:tcPr>
          <w:p>
            <w:pPr>
              <w:overflowPunct w:val="0"/>
              <w:topLinePunct/>
              <w:spacing w:line="34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40" w:lineRule="exact"/>
              <w:jc w:val="center"/>
              <w:rPr>
                <w:rFonts w:eastAsia="仿宋_GB2312" w:cs="宋体"/>
                <w:color w:val="000000"/>
                <w:kern w:val="0"/>
                <w:szCs w:val="21"/>
              </w:rPr>
            </w:pPr>
            <w:r>
              <w:rPr>
                <w:rFonts w:eastAsia="仿宋_GB2312" w:cs="宋体"/>
                <w:color w:val="000000"/>
                <w:kern w:val="0"/>
                <w:szCs w:val="21"/>
              </w:rPr>
              <w:t>7</w:t>
            </w:r>
          </w:p>
        </w:tc>
        <w:tc>
          <w:tcPr>
            <w:tcW w:w="709" w:type="dxa"/>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成都市</w:t>
            </w:r>
          </w:p>
        </w:tc>
        <w:tc>
          <w:tcPr>
            <w:tcW w:w="709"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新都区</w:t>
            </w:r>
          </w:p>
        </w:tc>
        <w:tc>
          <w:tcPr>
            <w:tcW w:w="1155" w:type="dxa"/>
            <w:shd w:val="clear" w:color="auto" w:fill="auto"/>
            <w:vAlign w:val="center"/>
          </w:tcPr>
          <w:p>
            <w:pPr>
              <w:overflowPunct w:val="0"/>
              <w:topLinePunct/>
              <w:spacing w:line="340" w:lineRule="exact"/>
              <w:rPr>
                <w:rFonts w:eastAsia="仿宋_GB2312" w:cs="宋体"/>
                <w:color w:val="000000"/>
                <w:kern w:val="0"/>
                <w:szCs w:val="21"/>
              </w:rPr>
            </w:pPr>
            <w:r>
              <w:rPr>
                <w:rFonts w:hint="eastAsia" w:eastAsia="仿宋_GB2312" w:cs="宋体"/>
                <w:color w:val="000000"/>
                <w:kern w:val="0"/>
                <w:szCs w:val="21"/>
              </w:rPr>
              <w:t>宝源汽车新都区三河街道共享集中喷涂中心项目</w:t>
            </w:r>
          </w:p>
        </w:tc>
        <w:tc>
          <w:tcPr>
            <w:tcW w:w="5954" w:type="dxa"/>
            <w:shd w:val="clear" w:color="auto" w:fill="auto"/>
            <w:vAlign w:val="center"/>
          </w:tcPr>
          <w:p>
            <w:pPr>
              <w:overflowPunct w:val="0"/>
              <w:topLinePunct/>
              <w:spacing w:line="340" w:lineRule="exact"/>
              <w:rPr>
                <w:rFonts w:eastAsia="仿宋_GB2312" w:cs="宋体"/>
                <w:color w:val="000000"/>
                <w:kern w:val="0"/>
                <w:szCs w:val="21"/>
              </w:rPr>
            </w:pPr>
            <w:r>
              <w:rPr>
                <w:rFonts w:hint="eastAsia" w:eastAsia="仿宋_GB2312" w:cs="宋体"/>
                <w:color w:val="000000"/>
                <w:kern w:val="0"/>
                <w:szCs w:val="21"/>
              </w:rPr>
              <w:t>项目建设8套打磨工位、7套喷漆中涂工位、3套喷烤漆工位、1套调漆间，包含刮灰—喷漆前腻子打磨—底漆喷涂—底漆烘烤—底漆打磨—喷漆前遮蔽—面漆喷漆—面漆烘干—表面抛光等生产工序，3套“干式过滤+活性炭吸附”+1套“脱附+催化燃烧”的废气处理装置。</w:t>
            </w:r>
          </w:p>
        </w:tc>
        <w:tc>
          <w:tcPr>
            <w:tcW w:w="1183"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286.4</w:t>
            </w:r>
          </w:p>
        </w:tc>
        <w:tc>
          <w:tcPr>
            <w:tcW w:w="992" w:type="dxa"/>
            <w:shd w:val="clear" w:color="auto" w:fill="auto"/>
            <w:vAlign w:val="center"/>
          </w:tcPr>
          <w:p>
            <w:pPr>
              <w:overflowPunct w:val="0"/>
              <w:topLinePunct/>
              <w:spacing w:line="340" w:lineRule="exact"/>
              <w:jc w:val="center"/>
              <w:rPr>
                <w:rFonts w:eastAsia="仿宋_GB2312" w:cs="宋体"/>
                <w:color w:val="000000"/>
                <w:kern w:val="0"/>
                <w:szCs w:val="21"/>
              </w:rPr>
            </w:pPr>
            <w:r>
              <w:rPr>
                <w:rFonts w:hint="eastAsia" w:eastAsia="仿宋_GB2312" w:cs="宋体"/>
                <w:color w:val="000000"/>
                <w:kern w:val="0"/>
                <w:szCs w:val="21"/>
              </w:rPr>
              <w:t>143.2</w:t>
            </w:r>
          </w:p>
        </w:tc>
        <w:tc>
          <w:tcPr>
            <w:tcW w:w="1418" w:type="dxa"/>
            <w:shd w:val="clear" w:color="auto" w:fill="auto"/>
            <w:vAlign w:val="center"/>
          </w:tcPr>
          <w:p>
            <w:pPr>
              <w:overflowPunct w:val="0"/>
              <w:topLinePunct/>
              <w:spacing w:line="34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8</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自贡市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华西能源工业股份有限公司热处理炉超低排放改造项目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华西能源工业股份有限公司为提升废气收集治理效率、降低排放浓度及排放量，拟进行以下改造内容：</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（1）在10m金属热处理炉末端新建一套3500m3/h“布袋除尘+SCR脱硝”组合工艺烟气净化设施；</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（2）在20m金属热处理炉末端新建一套7000m3/h“布袋除尘+SCR脱硝”组合工艺烟气净化设施；</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（3）在32m金属热处理炉末端新建一套10000m3/h“布袋除尘+SCR脱硝”组合工艺烟气净化设施。</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326</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131.4</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9</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泸州市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江阳区</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四川中科玻璃有限公司窑炉废气深度治理项目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该项目为改建四川中科玻璃有限公司1号、2号、4号玻璃窑炉尾气处理设施，由“SNCR+布袋除尘器+湿式钠钙双碱法”处理系统（1套）升级改建为“WK-POWFRAX 陶瓷管式高温脱硫脱氟除尘+中温 SCR 脱硝烟气”净化系统（1套），有效提升 PM、SO2、NOx 治理效率，源头降低 PM、SO2、NOx 排放量。</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2100</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1050</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10</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泸州市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叙永县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泸州永丰浆纸有限责任公司碱回收炉烟气湿电除尘技改项目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新增一套碱炉湿电除尘设备，并配套建设湿式电除尘器进风口及导流板、整流格栅、阴阳极及吊挂系统、喷淋冲洗系统、烟道、电气控制等辅助系统，碱炉烟气粉尘排放浓度达到由30mg/Nm3降低至≤10mg/Nm3，年可减少粉尘排放35.1吨，达到超低排放的标准。</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400</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192</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11</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德阳市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罗江区</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四川道田硅业科技有限公司VOCs治理设施提升改造项目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将原 2 套水喷淋+UV 光氧+活性碳废气处理设备提升改造成 1 套 100000m3/h风量的的滤筒除尘+沸石转轮RTO（三室）废气处理设备，将无组织收集由局部收集改成密闭收集。</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597</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290</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12</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德阳市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什邡市</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什邡市三高生化实业有限公司2024年VOCs废气深度治理项目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原有碱洗+水洗塔+活性炭吸附废气污染治理工艺升级改造为碱洗塔+水洗塔+RTO蓄热式热氧化处理工艺</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420</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189</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13</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绵阳市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涪城区</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四川美丰化工环保设施升级改造项目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本项目为四川美丰化工环保设施升级改造项目，主要对合成氨一段转化炉和30t/h锅炉进行低氮燃烧改造，包括更换低氮烧嘴68套、低氮燃烧主机1台及其配套设施；对复合肥北塔原料投料区域进行粉尘深度治理，包括更换袋式除尘器、成品热筛、成品冷筛、成品筛等，新增输送皮带密闭式防尘罩，同时对原料、成品各除尘器配套排风管进行改管处理。</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483.28</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230</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项目总投资估算表中无规格参数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14</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成渝钒钛2023年球团烟气超低排放改造项目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对200万吨链篦机-回转窑球团烟气进行超低排放改造，采用 SNCR 与 SCR 前置脱硝+石灰石-石膏双塔双循环湿法脱硫+湿式电除尘器的技术路线，增加 2 套脱硝设施和二级脱硫塔+湿电除尘设施、氨水供应系统，同时对增压风机、主引风机、多管除尘进行改造，新增鼓干除尘系统及配套电仪控制系统等。建成后达到超低排放要求：出口烟气二氧化硫≤35mg/m3，氮氧化物≤50mg/m3，颗粒物≤10mg/m3。</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7800</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2800</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杨梅意见：P78吸收塔壳体、P87风机、P94钢结构安装费报价偏高。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15</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成渝钒钛2024年6#7#高炉热风炉及煤气综合利用设施烟气超低排放改造项目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1、在动力工序煤气综合利用设施厂房区域新建两套钙基干法脱硫+布袋除尘工艺装置。经过处理后的烟气可达到超低排放指标：二氧化硫排放浓度 ≤35mg/m3，颗粒物排放浓度 ≤5mg/m3，氮氧化物≤50mg/m3。</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2、在炼铁6＃高炉、7＃高炉热风炉区域各增加一套脱硫系统。由钙基超细粉干法脱硫技术（脱硫剂采用氢氧化钙）+脉冲袋式除尘器组成，经过处理后的烟气可达到超低排放指标：二氧化硫排放浓度 ≤50mg/m3，颗粒物排放浓度 ≤10mg/m3。</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5139.22</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2245</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杨梅意见：P55 序号2.1.1价格偏高。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16</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成渝钒钛2024年炼钢生产工序无组织超低排放改造项目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1、建设石灰窑环境除尘系统，对炼钢新区石灰窑现有成品除尘系统优化、无组织排放点位进行粉尘捕集治理，达到超低排放含尘量≤10mg/m3的要求。</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2、建设一套连铸除尘系统，对炼钢新区连铸区域连铸机大包、中包、火切机、浇余倒渣、钢包热修等进行烟尘捕集治理，达到超低排放含尘量≤10mg/m3的要求。</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3、对新区炼钢渣跨、检修跨、加料跨、炉子跨、精炼炉跨、钢水接收跨、浇铸跨、切割跨、铁水过跨区域、厂房屋顶气棚、氧气平台等全封闭处理；厂房原汽车通道处设置电动卷帘门。</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4、钢渣处理线新建2套除尘系统：闷渣池、振动筛装料、石灰渣的装车、倒渣、破渣、闷渣池产生的烟气，采用高效、防水、防碱、防酸净化处理净化处理后颗粒物排放浓度达到≤60mg/Nm3 超低排放，生产线除尘引入喷淋塔一并进行处理。</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4、钢渣处理线新建2套除尘系统：闷渣池、振动筛装料、石灰渣的装车、倒渣、破渣、闷渣池产生的烟气，采用高效、防水、防碱、防酸净化处理净化处理后颗粒物排放浓度达到≤60mg/Nm3 超低排放，生产线除尘引入喷淋塔一并进行处理。</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5931</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1757</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杨梅意见：P71、P73 除尘器，P74土建报价偏高。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17</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成渝钒钛2024年炼钢生产工序有组织超低排放改造项目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优化铁水预处理除尘管网，新增1套50万m3/h布袋除尘系统，与现有铁水预处理除尘共同对预处理进行除尘；对二次除尘管网进行改造，新建1套风量为75万m3/h的二次除尘单独对1#转炉除尘；氧枪顶屋面增加收尘罩，通过管道接入三次除尘进行收集治理；精炼炉上方增设移动除尘罩；对振动给料机密闭改造及转炉高层框架料仓增设负压管，以达到超低排放PM≤10mg/m3的要求。</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2、在炼钢新区3座转炉一次除尘系统的基础上，每座转炉增设1套YT膜精除尘器系统，对转炉不回收的一次烟气进行净化处理，净化后的烟气排放口排放含尘浓度≤10mg/m3。</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7268</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2656.5</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杨梅意见：投资概算中除尘器报价偏高。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18</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成渝钒钛2024年炼铁生产工序无组织超低排放改造项目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1、6#7#高炉矿焦槽密封：矿焦槽厂房密封尺寸：长146m×宽17m×高37m。</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2、SZ3仓口密封：在新区SZ3汽车受料槽、原料堆场区域增加料棚1座。</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3、6#7#高炉出铁场厂房密封：更换厂房彩钢瓦，平车通道、厂房外渣钢结构密封，安装电动防火卷帘门、钢化玻璃门及炉前区域防火门。</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4、水渣皮运机通廊密封：安装彩钢瓦，头尾轮处制作可密封活动雨棚。</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5、炼铁新区皮带运输局通廊密封：结合现场实际安装尺寸对运输机及通廊完全密封罩安装工作。</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6、5#高炉料场无组织超低排放改造：修建一个密封水渣料棚140米*39米*26米；浇注混凝土挡墙，安装电动卷帘门，堆场及边坡报坎做防渗漏处理，建设雨污分离系统。</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7、炼铁水渣下坝厂房密封改造：在现有水渣下坝堆场修建半密封式堆场，长宽高为：85m*46m*4m，面积为3900m3。洗车装置1套、零排放水池，渣场地面硬化面积约3900m2，防渗漏处理，新建雨水分流、污水收集系统。</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8、6#高炉铁口收尘罩密封及管道优化/7#高炉铁口收尘罩密封及管道优化：铁口及大沟收尘罩密封、收尘罩外铁沟密封（铁沟沟盖板）、管道基础及支架制作安装。</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8385.67</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1609.88</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杨梅意见：P117 序号1、P140 序号1和序号5价格偏高。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19</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成渝钒钛2024年炼铁生产工序有组织超低排放改造项目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1、6＃7＃高炉出铁场除尘及管道改造：改造风机叶轮。除尘箱体增加全覆盖雨棚。采样口及采样平台改造。集中灰仓增加负压吸排设施，安装DCS系统两套。</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2、增加6＃7＃高炉矿焦槽除尘：在7＃炉矿焦槽X201皮带区域增加一套实际运行风量为52万m3/h袋式除尘器。安装负压吸排设施，除尘箱体上部安装全覆盖雨棚。除尘器安装CEMS和DCS系统，增加1台高压电机及变频器。</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3、6＃7＃高炉矿焦槽除尘及管道优化改造：风机叶轮改造。管道增加电动阀门。排气筒采样孔及采样平台改造。集中灰仓改造，增加负压吸排设施。除尘箱体增加全覆盖雨棚，安装DCS系统两套。</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SZ3及供返料除尘改造：排气筒采样孔及采样平台改造。集中灰仓改造,增加负压设施。除尘箱体增加全覆盖雨棚。除尘器增加DCS系统。拆除15.5万m3/h供返料除尘器出口至排气口间设备设施。拆安6＃高炉顶吸除尘（39万m3/h除尘器）。除尘器增加DCS系统。</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5、6＃7＃高炉顶吸除尘增容改造：在6＃7＃高炉出铁场区域增容改造两台除尘器，增加两套实际运行风量为92万m3/h袋式除尘器。安装负压吸排设施，除尘箱体上部安装全覆盖雨棚，使炼铁有组织达超低排放要求。</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5000.53</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1493</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杨梅意见：P121 序号4.7价格、P122 序号5.1和5.2以及E项建设投资价格偏高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60" w:lineRule="exact"/>
              <w:jc w:val="center"/>
              <w:rPr>
                <w:rFonts w:eastAsia="仿宋_GB2312" w:cs="宋体"/>
                <w:color w:val="000000"/>
                <w:kern w:val="0"/>
                <w:szCs w:val="21"/>
              </w:rPr>
            </w:pPr>
            <w:r>
              <w:rPr>
                <w:rFonts w:eastAsia="仿宋_GB2312" w:cs="宋体"/>
                <w:color w:val="000000"/>
                <w:kern w:val="0"/>
                <w:szCs w:val="21"/>
              </w:rPr>
              <w:t>20</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成渝钒钛2024年烧结、球团生产工序超低排放改造项目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1、对烧结原料SZ1转运站进行改造、新建球团干返筛分系统、2个除尘接收灰仓、新建YZ1至球团Y1皮带线，配套改造sz1除尘。</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2、对烧结内的皮带通廊、转运站、汽车转运站按超低排放改造要求进行封闭及二次封闭，对小型露天堆场进行封闭，配套建设雾炮、散点除尘、洗车机等相关设施。</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3、新增33万风量烧结配料布袋除尘及配套设施。</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4、对球团区域现有除尘提质改造，使其满足超低排放要求</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5、原料区域新增一套20万风量YZ1散点除尘，负责YZ1转运站及部分YZ2转运站收尘点位</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6、对原料区域现有除尘YZ2、SZ2进行提质改造，使其满足超低排放要求，新建33万风量原料配料布袋除尘及配套设施</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7、对烧结区域现有除尘成品筛分除尘等十余个除尘提质改造，使其满足超低排放要求。</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8、球团配混区域新建一套33万风量高效湿式除尘（含烘干窑），处理球团配料、强混、烘干窑区域扬尘，原烘干窑除尘取消（工艺性能不满足）</w:t>
            </w:r>
          </w:p>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9、球团高压辊磨区域新建一套10万风量的湿式除尘器处理球团高压辊磨区域扬尘。</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9665</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3106</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r>
              <w:rPr>
                <w:rFonts w:hint="eastAsia" w:eastAsia="仿宋_GB2312" w:cs="宋体"/>
                <w:color w:val="000000"/>
                <w:kern w:val="0"/>
                <w:szCs w:val="21"/>
              </w:rPr>
              <w:t>杨梅意见：投资概算中除尘器，除尘管网报价偏高。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21</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成渝钒钛2024年物料堆场抑尘网设施改建封闭料棚项目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1、现有石灰窑白石堆场将原抑尘网设施改建封闭式料棚。内容：在现有石灰窑白石堆场修建封闭式料棚（长度108 米，宽度60 米，高度18 米；堆料棚中间设钢筋混凝土挡墙，挡墙高度5m）,配套增设液压卸车台、卸车棚（长度60米，宽度50 米，高度18 米，配套棚内照明、安全、环保、消防、辅助房屋等设施。堆料棚采用门式刚架结构，卸车棚采取网架结构。堆料棚与卸车棚无缝连接，周边设置雨排水设施。满足无组织超低排放改造要求。</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2、烧结原料堆场将原抑尘网设施改建1 座气膜连体大棚堆场。气膜为M 跨连体气膜，总长436m×总宽283m，配套建设雾炮、洗车机等相关设施，满足无组织超低排放改造要求。</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9659.89</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3680</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r>
              <w:rPr>
                <w:rFonts w:hint="eastAsia" w:eastAsia="仿宋_GB2312" w:cs="宋体"/>
                <w:color w:val="000000"/>
                <w:kern w:val="0"/>
                <w:szCs w:val="21"/>
              </w:rPr>
              <w:t>杨梅意见：P62中气膜部分1项和2项报价和P71中17.1报价偏高。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30" w:lineRule="exact"/>
              <w:jc w:val="center"/>
              <w:rPr>
                <w:rFonts w:eastAsia="仿宋_GB2312" w:cs="宋体"/>
                <w:color w:val="000000"/>
                <w:kern w:val="0"/>
                <w:szCs w:val="21"/>
              </w:rPr>
            </w:pPr>
            <w:r>
              <w:rPr>
                <w:rFonts w:eastAsia="仿宋_GB2312" w:cs="宋体"/>
                <w:color w:val="000000"/>
                <w:kern w:val="0"/>
                <w:szCs w:val="21"/>
              </w:rPr>
              <w:t>22</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威远县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成渝钒钛2024年轧线超低排放改造项目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1、在轧线中棒、高线、小棒、2＃高棒加热炉风机房区域各增加一套脱硫系统。由SDS干式喷射脱硫技术（脱硫剂采用氢氧化钙）+脉冲袋式除尘器组成，经过处理后的烟气可达到超低排放指标：二氧化硫排放浓度≤50mg/m3，颗粒物排放浓度≤10mg/m3；</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2、在轧线中棒、高线、2＃高棒每条线各增加一套湿式除尘系统，各除尘系统由一台除尘器（含一台离心风机和电机）以及除尘罩组成，其中除尘器风量≥30万立方米/小时。吸尘罩将现场含尘水蒸汽、油气分子吸入湿式除尘器箱体中，气体中的粉尘、水蒸汽进入除尘本体中汇总到除尘器内，经过处理，净化后的气体通过除尘的出口排出，从而使轧线无组织达超低排放要求。</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6222.03</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2125</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r>
              <w:rPr>
                <w:rFonts w:hint="eastAsia" w:eastAsia="仿宋_GB2312" w:cs="宋体"/>
                <w:color w:val="000000"/>
                <w:kern w:val="0"/>
                <w:szCs w:val="21"/>
              </w:rPr>
              <w:t>杨梅意见：P115中5.2,6.2报价和P116中7.2报价偏高。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23</w:t>
            </w:r>
          </w:p>
        </w:tc>
        <w:tc>
          <w:tcPr>
            <w:tcW w:w="709" w:type="dxa"/>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乐山市</w:t>
            </w:r>
          </w:p>
        </w:tc>
        <w:tc>
          <w:tcPr>
            <w:tcW w:w="70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峨眉山市</w:t>
            </w:r>
          </w:p>
        </w:tc>
        <w:tc>
          <w:tcPr>
            <w:tcW w:w="1155"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四川省中科乐美新材料有限公司脱硫、脱硝低效污染治理设施升级项目</w:t>
            </w:r>
          </w:p>
        </w:tc>
        <w:tc>
          <w:tcPr>
            <w:tcW w:w="5954"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现对原备用脱硫除尘装置、低温螯合湿法脱硝进行提标升级改造，将原使用清水喷淋脱硫除尘装置技改为处理能力50000m3/h风量的石灰石/石膏法脱硫，原低温螯合湿法脱硝技改为处理能力50000m3/h风量SCR脱硝，废气处理后污染物排放指标满足石灰窑A级绩效企业排放浓度要求，即颗粒物≤10mg/m3，二氧化硫≤50mg/m3，氮氧化物≤60mg/m3。</w:t>
            </w:r>
          </w:p>
        </w:tc>
        <w:tc>
          <w:tcPr>
            <w:tcW w:w="1183"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228</w:t>
            </w:r>
          </w:p>
        </w:tc>
        <w:tc>
          <w:tcPr>
            <w:tcW w:w="992"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114</w:t>
            </w:r>
          </w:p>
        </w:tc>
        <w:tc>
          <w:tcPr>
            <w:tcW w:w="1418" w:type="dxa"/>
            <w:shd w:val="clear" w:color="auto" w:fill="auto"/>
            <w:vAlign w:val="center"/>
          </w:tcPr>
          <w:p>
            <w:pPr>
              <w:overflowPunct w:val="0"/>
              <w:topLinePunct/>
              <w:spacing w:line="38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24</w:t>
            </w:r>
          </w:p>
        </w:tc>
        <w:tc>
          <w:tcPr>
            <w:tcW w:w="709" w:type="dxa"/>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宜宾市</w:t>
            </w:r>
          </w:p>
        </w:tc>
        <w:tc>
          <w:tcPr>
            <w:tcW w:w="70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屏山县</w:t>
            </w:r>
          </w:p>
        </w:tc>
        <w:tc>
          <w:tcPr>
            <w:tcW w:w="1155"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屏山三和复合碳素材料深度治理改造项目</w:t>
            </w:r>
          </w:p>
        </w:tc>
        <w:tc>
          <w:tcPr>
            <w:tcW w:w="5954"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1、煅烧炉及电锻炉废气脱硫系统升级改造（内容包括：建设1座2万吨脱硫烟气净化设备装置，并与原有的脱硫设备合并，建成1套新的废气脱硫系统）。</w:t>
            </w:r>
          </w:p>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2、炉窑卸料口除尘系统升级改造（内容包括：建设1套新型脉冲袋式除尘器）。</w:t>
            </w:r>
          </w:p>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3、废气输送管道升级改造（内容包括：拆除旧的废气输送管道，根据其余废气处理设备配套安装1套新的废气输送管道）。</w:t>
            </w:r>
          </w:p>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4、物料堆场产尘点封闭改造（内容包括：封闭2处产尘点）。</w:t>
            </w:r>
          </w:p>
        </w:tc>
        <w:tc>
          <w:tcPr>
            <w:tcW w:w="1183"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538.73</w:t>
            </w:r>
          </w:p>
        </w:tc>
        <w:tc>
          <w:tcPr>
            <w:tcW w:w="992"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188.22</w:t>
            </w:r>
          </w:p>
        </w:tc>
        <w:tc>
          <w:tcPr>
            <w:tcW w:w="1418" w:type="dxa"/>
            <w:shd w:val="clear" w:color="auto" w:fill="auto"/>
            <w:vAlign w:val="center"/>
          </w:tcPr>
          <w:p>
            <w:pPr>
              <w:overflowPunct w:val="0"/>
              <w:topLinePunct/>
              <w:spacing w:line="38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25</w:t>
            </w:r>
          </w:p>
        </w:tc>
        <w:tc>
          <w:tcPr>
            <w:tcW w:w="709" w:type="dxa"/>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宜宾市</w:t>
            </w:r>
          </w:p>
        </w:tc>
        <w:tc>
          <w:tcPr>
            <w:tcW w:w="709"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长宁县</w:t>
            </w:r>
          </w:p>
        </w:tc>
        <w:tc>
          <w:tcPr>
            <w:tcW w:w="1155"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四川普什醋酸纤维素有限责任公司锅炉NOx超低排放改造项目</w:t>
            </w:r>
          </w:p>
        </w:tc>
        <w:tc>
          <w:tcPr>
            <w:tcW w:w="5954" w:type="dxa"/>
            <w:shd w:val="clear" w:color="auto" w:fill="auto"/>
            <w:vAlign w:val="center"/>
          </w:tcPr>
          <w:p>
            <w:pPr>
              <w:overflowPunct w:val="0"/>
              <w:topLinePunct/>
              <w:spacing w:line="380" w:lineRule="exact"/>
              <w:rPr>
                <w:rFonts w:eastAsia="仿宋_GB2312" w:cs="宋体"/>
                <w:color w:val="000000"/>
                <w:kern w:val="0"/>
                <w:szCs w:val="21"/>
              </w:rPr>
            </w:pPr>
            <w:r>
              <w:rPr>
                <w:rFonts w:hint="eastAsia" w:eastAsia="仿宋_GB2312" w:cs="宋体"/>
                <w:color w:val="000000"/>
                <w:kern w:val="0"/>
                <w:szCs w:val="21"/>
              </w:rPr>
              <w:t>对厂区热电车间内的两台现有CFB锅炉（一用一备）进行低氮燃烧技术改造，并将原有SNCR脱硝设备改造为SCR脱硝设备，并配套相应控制系统，实现燃煤锅炉超低排放。</w:t>
            </w:r>
          </w:p>
        </w:tc>
        <w:tc>
          <w:tcPr>
            <w:tcW w:w="1183"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1600</w:t>
            </w:r>
          </w:p>
        </w:tc>
        <w:tc>
          <w:tcPr>
            <w:tcW w:w="992" w:type="dxa"/>
            <w:shd w:val="clear" w:color="auto" w:fill="auto"/>
            <w:vAlign w:val="center"/>
          </w:tcPr>
          <w:p>
            <w:pPr>
              <w:overflowPunct w:val="0"/>
              <w:topLinePunct/>
              <w:spacing w:line="380" w:lineRule="exact"/>
              <w:jc w:val="center"/>
              <w:rPr>
                <w:rFonts w:eastAsia="仿宋_GB2312" w:cs="宋体"/>
                <w:color w:val="000000"/>
                <w:kern w:val="0"/>
                <w:szCs w:val="21"/>
              </w:rPr>
            </w:pPr>
            <w:r>
              <w:rPr>
                <w:rFonts w:hint="eastAsia" w:eastAsia="仿宋_GB2312" w:cs="宋体"/>
                <w:color w:val="000000"/>
                <w:kern w:val="0"/>
                <w:szCs w:val="21"/>
              </w:rPr>
              <w:t>579</w:t>
            </w:r>
          </w:p>
        </w:tc>
        <w:tc>
          <w:tcPr>
            <w:tcW w:w="1418" w:type="dxa"/>
            <w:shd w:val="clear" w:color="auto" w:fill="auto"/>
            <w:vAlign w:val="center"/>
          </w:tcPr>
          <w:p>
            <w:pPr>
              <w:overflowPunct w:val="0"/>
              <w:topLinePunct/>
              <w:spacing w:line="38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26</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广安市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岳池县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四川普康药业有限公司VOCs 深度治理（RTO焚烧）工程</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本项目建设在四川普康药业有限公司预留空地上，废气治理采用蓄热氧化技术，新建一套处理能力为 15000Nm3/h的废气深度治理装置及配套设施及管道等，处理车间工艺高浓废气与污水站高浓废气，削减公司 V0Cs 排放总量。建设内容包括:主体工程、辅助用房、公用工程及相关辅助设施工程。</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900</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360</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27</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达州市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宣汉县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宣汉正原微玻纤玻璃窑炉尾气颗粒物深度治理项目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1.宣汉正原微玻纤有限公司位于四川省达州市宣汉县中国（普光）微玻纤新材料产业园，主要从事高性能微玻纤及其制品生产研发、经营和技术服务，主要产品为高性能超细玻璃纤维、空气过滤毡、VIP芯材等。</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2.企业生产产生的涉气污染物主要有颗粒物、二氧化硫、氮氧化物，其中颗粒物排放浓度为（24.2~29.9）毫克每立方米，采用旋风和布袋除尘。</w:t>
            </w:r>
          </w:p>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3.企业本次申报建设改造除尘系统4套；建设风冷系统3套；废气管路及引风机系统改造 2 套。改造后颗粒物排放浓度低于15毫克每立方米，颗粒物年减排量8.59t。</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452.21</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171.115</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28</w:t>
            </w:r>
          </w:p>
        </w:tc>
        <w:tc>
          <w:tcPr>
            <w:tcW w:w="709" w:type="dxa"/>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资阳市</w:t>
            </w:r>
          </w:p>
        </w:tc>
        <w:tc>
          <w:tcPr>
            <w:tcW w:w="709"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安岳县</w:t>
            </w:r>
          </w:p>
        </w:tc>
        <w:tc>
          <w:tcPr>
            <w:tcW w:w="1155"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四川省特丽达实业有限公司VOCs治理提升项目</w:t>
            </w:r>
          </w:p>
        </w:tc>
        <w:tc>
          <w:tcPr>
            <w:tcW w:w="5954" w:type="dxa"/>
            <w:shd w:val="clear" w:color="auto" w:fill="auto"/>
            <w:vAlign w:val="center"/>
          </w:tcPr>
          <w:p>
            <w:pPr>
              <w:overflowPunct w:val="0"/>
              <w:topLinePunct/>
              <w:spacing w:line="330" w:lineRule="exact"/>
              <w:rPr>
                <w:rFonts w:eastAsia="仿宋_GB2312" w:cs="宋体"/>
                <w:color w:val="000000"/>
                <w:kern w:val="0"/>
                <w:szCs w:val="21"/>
              </w:rPr>
            </w:pPr>
            <w:r>
              <w:rPr>
                <w:rFonts w:hint="eastAsia" w:eastAsia="仿宋_GB2312" w:cs="宋体"/>
                <w:color w:val="000000"/>
                <w:kern w:val="0"/>
                <w:szCs w:val="21"/>
              </w:rPr>
              <w:t>本项目针对企业面漆、底漆喷涂和烘干过程中产生的挥发性有机废气治理设施进行提升改造，原底漆、面漆喷涂和烘干过程产生的废气采用“活性炭吸附”处理工艺，改造后，面漆、底漆喷涂和烘干过程产生的废气采用“气旋喷淋+干式过滤+活性炭吸脱附+催化燃烧”处理工艺，并配套1套VOCs自动监测系统。改造后，将大幅提高企业VOCs废气的处理效率和VOCs排放监管水平，VOCs有效控制在20mg/m3以下，远低于《四川省固定污染源大气挥发性有机物排放标准》（DB51/2377-2017）中非甲烷总烃60mg/m3，预计最多可减少VOCs排放量4.37t/a。</w:t>
            </w:r>
          </w:p>
        </w:tc>
        <w:tc>
          <w:tcPr>
            <w:tcW w:w="1183"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235.33</w:t>
            </w:r>
          </w:p>
        </w:tc>
        <w:tc>
          <w:tcPr>
            <w:tcW w:w="992" w:type="dxa"/>
            <w:shd w:val="clear" w:color="auto" w:fill="auto"/>
            <w:vAlign w:val="center"/>
          </w:tcPr>
          <w:p>
            <w:pPr>
              <w:overflowPunct w:val="0"/>
              <w:topLinePunct/>
              <w:spacing w:line="330" w:lineRule="exact"/>
              <w:jc w:val="center"/>
              <w:rPr>
                <w:rFonts w:eastAsia="仿宋_GB2312" w:cs="宋体"/>
                <w:color w:val="000000"/>
                <w:kern w:val="0"/>
                <w:szCs w:val="21"/>
              </w:rPr>
            </w:pPr>
            <w:r>
              <w:rPr>
                <w:rFonts w:hint="eastAsia" w:eastAsia="仿宋_GB2312" w:cs="宋体"/>
                <w:color w:val="000000"/>
                <w:kern w:val="0"/>
                <w:szCs w:val="21"/>
              </w:rPr>
              <w:t>110.61</w:t>
            </w:r>
          </w:p>
        </w:tc>
        <w:tc>
          <w:tcPr>
            <w:tcW w:w="1418" w:type="dxa"/>
            <w:shd w:val="clear" w:color="auto" w:fill="auto"/>
            <w:vAlign w:val="center"/>
          </w:tcPr>
          <w:p>
            <w:pPr>
              <w:overflowPunct w:val="0"/>
              <w:topLinePunct/>
              <w:spacing w:line="33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29</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凉山彝族自治州</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会东县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会东利森水泥有限公司水泥窑尾烟气SCR脱硝超低排放技改项目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改造原有的SNCR脱硝系统，新增1套SCR脱硝系统。</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2089.34</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940.2</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8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30</w:t>
            </w:r>
          </w:p>
        </w:tc>
        <w:tc>
          <w:tcPr>
            <w:tcW w:w="709"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82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凉山彝族自治州</w:t>
            </w:r>
          </w:p>
        </w:tc>
        <w:tc>
          <w:tcPr>
            <w:tcW w:w="709"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宁南县</w:t>
            </w:r>
          </w:p>
        </w:tc>
        <w:tc>
          <w:tcPr>
            <w:tcW w:w="1155"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四川省宁南县白鹤滩水泥有限责任公司水泥窑烟气超低排放改造项目</w:t>
            </w:r>
          </w:p>
        </w:tc>
        <w:tc>
          <w:tcPr>
            <w:tcW w:w="5954"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本项目对四川省宁南县白鹤滩水泥有限责任公司现有水泥窑窑尾烟气脱硝设施（SNCR脱硝系统）进行局部改造，在预热器出口与余热锅炉进口间增设一套高温高尘SCR脱硝系统，整体形成前端SNCR脱硝+后端高温高尘SCR脱硝技术。</w:t>
            </w:r>
          </w:p>
        </w:tc>
        <w:tc>
          <w:tcPr>
            <w:tcW w:w="1183"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2094.46</w:t>
            </w:r>
          </w:p>
        </w:tc>
        <w:tc>
          <w:tcPr>
            <w:tcW w:w="992"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900</w:t>
            </w:r>
          </w:p>
        </w:tc>
        <w:tc>
          <w:tcPr>
            <w:tcW w:w="1418" w:type="dxa"/>
            <w:shd w:val="clear" w:color="auto" w:fill="auto"/>
            <w:vAlign w:val="center"/>
          </w:tcPr>
          <w:p>
            <w:pPr>
              <w:overflowPunct w:val="0"/>
              <w:topLinePunct/>
              <w:spacing w:line="360" w:lineRule="exact"/>
              <w:jc w:val="left"/>
              <w:rPr>
                <w:rFonts w:eastAsia="仿宋_GB2312" w:cs="宋体"/>
                <w:color w:val="000000"/>
                <w:kern w:val="0"/>
                <w:szCs w:val="21"/>
              </w:rPr>
            </w:pPr>
          </w:p>
        </w:tc>
      </w:tr>
    </w:tbl>
    <w:p>
      <w:pPr>
        <w:overflowPunct w:val="0"/>
        <w:topLinePunct/>
        <w:spacing w:line="600" w:lineRule="exact"/>
        <w:jc w:val="left"/>
        <w:rPr>
          <w:rFonts w:eastAsia="黑体"/>
          <w:kern w:val="0"/>
          <w:sz w:val="32"/>
          <w:szCs w:val="32"/>
        </w:rPr>
      </w:pPr>
      <w:r>
        <w:rPr>
          <w:rFonts w:eastAsia="黑体"/>
          <w:kern w:val="0"/>
          <w:sz w:val="32"/>
          <w:szCs w:val="32"/>
        </w:rPr>
        <w:br w:type="page"/>
      </w:r>
      <w:r>
        <w:rPr>
          <w:rFonts w:hint="eastAsia" w:eastAsia="黑体"/>
          <w:kern w:val="0"/>
          <w:sz w:val="32"/>
          <w:szCs w:val="32"/>
        </w:rPr>
        <w:t>附件</w:t>
      </w:r>
      <w:r>
        <w:rPr>
          <w:rFonts w:eastAsia="黑体"/>
          <w:kern w:val="0"/>
          <w:sz w:val="32"/>
          <w:szCs w:val="32"/>
        </w:rPr>
        <w:t>4</w:t>
      </w:r>
    </w:p>
    <w:p>
      <w:pPr>
        <w:overflowPunct w:val="0"/>
        <w:topLinePunct/>
        <w:spacing w:line="600" w:lineRule="exact"/>
        <w:jc w:val="left"/>
        <w:rPr>
          <w:rFonts w:eastAsia="黑体" w:cs="宋体"/>
          <w:color w:val="000000"/>
          <w:kern w:val="0"/>
          <w:sz w:val="36"/>
          <w:szCs w:val="36"/>
        </w:rPr>
      </w:pPr>
    </w:p>
    <w:p>
      <w:pPr>
        <w:overflowPunct w:val="0"/>
        <w:topLinePunct/>
        <w:spacing w:line="600" w:lineRule="exact"/>
        <w:jc w:val="center"/>
        <w:rPr>
          <w:rFonts w:eastAsia="方正小标宋简体" w:cs="宋体"/>
          <w:color w:val="000000"/>
          <w:kern w:val="0"/>
          <w:sz w:val="44"/>
          <w:szCs w:val="44"/>
        </w:rPr>
      </w:pPr>
      <w:r>
        <w:rPr>
          <w:rFonts w:hint="eastAsia" w:eastAsia="方正小标宋简体" w:cs="宋体"/>
          <w:color w:val="000000"/>
          <w:kern w:val="0"/>
          <w:sz w:val="44"/>
          <w:szCs w:val="44"/>
        </w:rPr>
        <w:t>土壤污染防治2025年度省级项目储备库（第一批）清单</w:t>
      </w:r>
    </w:p>
    <w:p>
      <w:pPr>
        <w:overflowPunct w:val="0"/>
        <w:topLinePunct/>
        <w:spacing w:line="600" w:lineRule="exact"/>
        <w:jc w:val="left"/>
        <w:rPr>
          <w:rFonts w:eastAsia="黑体" w:cs="宋体"/>
          <w:color w:val="000000"/>
          <w:kern w:val="0"/>
          <w:sz w:val="36"/>
          <w:szCs w:val="36"/>
        </w:rPr>
      </w:pPr>
    </w:p>
    <w:tbl>
      <w:tblPr>
        <w:tblStyle w:val="5"/>
        <w:tblW w:w="13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67"/>
        <w:gridCol w:w="680"/>
        <w:gridCol w:w="680"/>
        <w:gridCol w:w="680"/>
        <w:gridCol w:w="1417"/>
        <w:gridCol w:w="6803"/>
        <w:gridCol w:w="1134"/>
        <w:gridCol w:w="102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trPr>
        <w:tc>
          <w:tcPr>
            <w:tcW w:w="567"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序号</w:t>
            </w:r>
          </w:p>
        </w:tc>
        <w:tc>
          <w:tcPr>
            <w:tcW w:w="680"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批次</w:t>
            </w:r>
          </w:p>
        </w:tc>
        <w:tc>
          <w:tcPr>
            <w:tcW w:w="680"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市（州）</w:t>
            </w:r>
          </w:p>
        </w:tc>
        <w:tc>
          <w:tcPr>
            <w:tcW w:w="680"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区（县）</w:t>
            </w:r>
          </w:p>
        </w:tc>
        <w:tc>
          <w:tcPr>
            <w:tcW w:w="1417"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项目名称</w:t>
            </w:r>
          </w:p>
        </w:tc>
        <w:tc>
          <w:tcPr>
            <w:tcW w:w="6803"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项目主要建设内容</w:t>
            </w:r>
          </w:p>
        </w:tc>
        <w:tc>
          <w:tcPr>
            <w:tcW w:w="1134"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批复项目总投资（万元）</w:t>
            </w:r>
          </w:p>
        </w:tc>
        <w:tc>
          <w:tcPr>
            <w:tcW w:w="1020"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申请资金（万元）</w:t>
            </w:r>
          </w:p>
        </w:tc>
        <w:tc>
          <w:tcPr>
            <w:tcW w:w="567" w:type="dxa"/>
            <w:vAlign w:val="center"/>
          </w:tcPr>
          <w:p>
            <w:pPr>
              <w:overflowPunct w:val="0"/>
              <w:topLinePunct/>
              <w:spacing w:line="360" w:lineRule="exact"/>
              <w:jc w:val="center"/>
              <w:rPr>
                <w:rFonts w:eastAsia="黑体" w:cs="黑体"/>
                <w:color w:val="000000"/>
                <w:kern w:val="0"/>
                <w:szCs w:val="21"/>
              </w:rPr>
            </w:pPr>
            <w:r>
              <w:rPr>
                <w:rFonts w:hint="eastAsia" w:eastAsia="黑体" w:cs="黑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1</w:t>
            </w:r>
          </w:p>
        </w:tc>
        <w:tc>
          <w:tcPr>
            <w:tcW w:w="680" w:type="dxa"/>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自贡市</w:t>
            </w:r>
          </w:p>
        </w:tc>
        <w:tc>
          <w:tcPr>
            <w:tcW w:w="68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420" w:lineRule="exact"/>
              <w:rPr>
                <w:rFonts w:eastAsia="仿宋_GB2312" w:cs="宋体"/>
                <w:color w:val="000000"/>
                <w:kern w:val="0"/>
                <w:szCs w:val="21"/>
              </w:rPr>
            </w:pPr>
            <w:r>
              <w:rPr>
                <w:rFonts w:hint="eastAsia" w:eastAsia="仿宋_GB2312" w:cs="宋体"/>
                <w:color w:val="000000"/>
                <w:kern w:val="0"/>
                <w:szCs w:val="21"/>
              </w:rPr>
              <w:t>四川省自贡市农用地土壤重金属污染溯源项目</w:t>
            </w:r>
          </w:p>
        </w:tc>
        <w:tc>
          <w:tcPr>
            <w:tcW w:w="6803" w:type="dxa"/>
            <w:shd w:val="clear" w:color="auto" w:fill="auto"/>
            <w:vAlign w:val="center"/>
          </w:tcPr>
          <w:p>
            <w:pPr>
              <w:overflowPunct w:val="0"/>
              <w:topLinePunct/>
              <w:spacing w:line="420" w:lineRule="exact"/>
              <w:rPr>
                <w:rFonts w:eastAsia="仿宋_GB2312" w:cs="宋体"/>
                <w:color w:val="000000"/>
                <w:kern w:val="0"/>
                <w:szCs w:val="21"/>
              </w:rPr>
            </w:pPr>
            <w:r>
              <w:rPr>
                <w:rFonts w:hint="eastAsia" w:eastAsia="仿宋_GB2312" w:cs="宋体"/>
                <w:color w:val="000000"/>
                <w:kern w:val="0"/>
                <w:szCs w:val="21"/>
              </w:rPr>
              <w:t>通过对项目区域受污染耕地开展土壤、农产品、输入因素/输出因素等重金属检测和相关资料收集研判，进行重金属污染成因分析和污染源头追溯，设定污染管控目标，为实施污染源头管控工程提供依据。</w:t>
            </w:r>
          </w:p>
        </w:tc>
        <w:tc>
          <w:tcPr>
            <w:tcW w:w="1134"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1480.58</w:t>
            </w:r>
          </w:p>
        </w:tc>
        <w:tc>
          <w:tcPr>
            <w:tcW w:w="102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1320</w:t>
            </w:r>
          </w:p>
        </w:tc>
        <w:tc>
          <w:tcPr>
            <w:tcW w:w="567" w:type="dxa"/>
            <w:vAlign w:val="center"/>
          </w:tcPr>
          <w:p>
            <w:pPr>
              <w:overflowPunct w:val="0"/>
              <w:topLinePunct/>
              <w:spacing w:line="42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2</w:t>
            </w:r>
          </w:p>
        </w:tc>
        <w:tc>
          <w:tcPr>
            <w:tcW w:w="680" w:type="dxa"/>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攀枝花市</w:t>
            </w:r>
          </w:p>
        </w:tc>
        <w:tc>
          <w:tcPr>
            <w:tcW w:w="68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420" w:lineRule="exact"/>
              <w:rPr>
                <w:rFonts w:eastAsia="仿宋_GB2312" w:cs="宋体"/>
                <w:color w:val="000000"/>
                <w:kern w:val="0"/>
                <w:szCs w:val="21"/>
              </w:rPr>
            </w:pPr>
            <w:r>
              <w:rPr>
                <w:rFonts w:hint="eastAsia" w:eastAsia="仿宋_GB2312" w:cs="宋体"/>
                <w:color w:val="000000"/>
                <w:kern w:val="0"/>
                <w:szCs w:val="21"/>
              </w:rPr>
              <w:t>四川省攀枝花市（东区、西区、仁和区、盐边县）农用地土壤重金属污染溯源项目</w:t>
            </w:r>
          </w:p>
        </w:tc>
        <w:tc>
          <w:tcPr>
            <w:tcW w:w="6803" w:type="dxa"/>
            <w:shd w:val="clear" w:color="auto" w:fill="auto"/>
            <w:vAlign w:val="center"/>
          </w:tcPr>
          <w:p>
            <w:pPr>
              <w:overflowPunct w:val="0"/>
              <w:topLinePunct/>
              <w:spacing w:line="420" w:lineRule="exact"/>
              <w:rPr>
                <w:rFonts w:eastAsia="仿宋_GB2312" w:cs="宋体"/>
                <w:color w:val="000000"/>
                <w:kern w:val="0"/>
                <w:szCs w:val="21"/>
              </w:rPr>
            </w:pPr>
            <w:r>
              <w:rPr>
                <w:rFonts w:hint="eastAsia" w:eastAsia="仿宋_GB2312" w:cs="宋体"/>
                <w:color w:val="000000"/>
                <w:kern w:val="0"/>
                <w:szCs w:val="21"/>
              </w:rPr>
              <w:t>1、查明攀枝花市东区、西区、仁和区、盐边县共计 XX 万亩安全利用类和严格管控类农用地的主要污染成因，识别典型区域水输入、大气输入、其他类型及混合型等多渠道污染途径，对各个区域的各类污染因素进行精确分析溯源，为后续地方主管部门开展污染源整治工作提供支撑，为分类施策开展农用地风险管控和安全利用提供依据。</w:t>
            </w:r>
          </w:p>
          <w:p>
            <w:pPr>
              <w:overflowPunct w:val="0"/>
              <w:topLinePunct/>
              <w:spacing w:line="420" w:lineRule="exact"/>
              <w:rPr>
                <w:rFonts w:eastAsia="仿宋_GB2312" w:cs="宋体"/>
                <w:color w:val="000000"/>
                <w:kern w:val="0"/>
                <w:szCs w:val="21"/>
              </w:rPr>
            </w:pPr>
            <w:r>
              <w:rPr>
                <w:rFonts w:hint="eastAsia" w:eastAsia="仿宋_GB2312" w:cs="宋体"/>
                <w:color w:val="000000"/>
                <w:kern w:val="0"/>
                <w:szCs w:val="21"/>
              </w:rPr>
              <w:t>2、完成《攀枝花市（东区、西区、仁和区、盐边县）农用地土壤重金属污染源清单》《攀枝花市（东区、西区、仁和区、盐边县）农用地土壤重金属污染源信息“一张图”》，编制《攀枝花市（东区、西区、仁和区、盐边县）农用地土壤重金属污染溯源项目成果报告》，并通过专家评审验收。</w:t>
            </w:r>
          </w:p>
        </w:tc>
        <w:tc>
          <w:tcPr>
            <w:tcW w:w="1134"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610.91</w:t>
            </w:r>
          </w:p>
        </w:tc>
        <w:tc>
          <w:tcPr>
            <w:tcW w:w="1020" w:type="dxa"/>
            <w:shd w:val="clear" w:color="auto" w:fill="auto"/>
            <w:vAlign w:val="center"/>
          </w:tcPr>
          <w:p>
            <w:pPr>
              <w:overflowPunct w:val="0"/>
              <w:topLinePunct/>
              <w:spacing w:line="420" w:lineRule="exact"/>
              <w:jc w:val="center"/>
              <w:rPr>
                <w:rFonts w:eastAsia="仿宋_GB2312" w:cs="宋体"/>
                <w:color w:val="000000"/>
                <w:kern w:val="0"/>
                <w:szCs w:val="21"/>
              </w:rPr>
            </w:pPr>
            <w:r>
              <w:rPr>
                <w:rFonts w:hint="eastAsia" w:eastAsia="仿宋_GB2312" w:cs="宋体"/>
                <w:color w:val="000000"/>
                <w:kern w:val="0"/>
                <w:szCs w:val="21"/>
              </w:rPr>
              <w:t>550</w:t>
            </w:r>
          </w:p>
        </w:tc>
        <w:tc>
          <w:tcPr>
            <w:tcW w:w="567" w:type="dxa"/>
            <w:vAlign w:val="center"/>
          </w:tcPr>
          <w:p>
            <w:pPr>
              <w:overflowPunct w:val="0"/>
              <w:topLinePunct/>
              <w:spacing w:line="42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3</w:t>
            </w:r>
          </w:p>
        </w:tc>
        <w:tc>
          <w:tcPr>
            <w:tcW w:w="680"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泸州市</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泸州市农用地土壤重金属污染成因排查项目</w:t>
            </w:r>
          </w:p>
        </w:tc>
        <w:tc>
          <w:tcPr>
            <w:tcW w:w="6803"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以重金属镉为重点，开展泸州市江阳区、纳溪区、龙马潭区、泸县和合江县约XX万亩受污染农用地（全部为安全利用类，污染因子包括镉、铜、镍、铬、砷、铅）成因排查，系统查明农用地土壤污染成因，深入推进受污染农用地源头管控，提出污染源管控对策建议，支撑精准治污，形成污染源清单、污染源信息“一张图”、编制成果报告。</w:t>
            </w:r>
          </w:p>
        </w:tc>
        <w:tc>
          <w:tcPr>
            <w:tcW w:w="1134"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951.47</w:t>
            </w:r>
          </w:p>
        </w:tc>
        <w:tc>
          <w:tcPr>
            <w:tcW w:w="102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856</w:t>
            </w:r>
          </w:p>
        </w:tc>
        <w:tc>
          <w:tcPr>
            <w:tcW w:w="567" w:type="dxa"/>
            <w:vAlign w:val="center"/>
          </w:tcPr>
          <w:p>
            <w:pPr>
              <w:overflowPunct w:val="0"/>
              <w:topLinePunct/>
              <w:spacing w:line="40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4</w:t>
            </w:r>
          </w:p>
        </w:tc>
        <w:tc>
          <w:tcPr>
            <w:tcW w:w="680"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绵阳市</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绵阳市农用地重金属污染成因排查项目</w:t>
            </w:r>
          </w:p>
        </w:tc>
        <w:tc>
          <w:tcPr>
            <w:tcW w:w="6803"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项目目标：本项目预期完成xxx亩受污染农用地地成因排查、现场踏勘，补充调查监测大气沉降、灌溉水及底泥、土壤、农作物等点位与样品点位不少于634个，样品不少于2409件，形成农用地土壤污染成因排查和分析研究报告和农用地污染防治对策建议报告各1份。预期成果主要包含资料成果、数据库成果、图件成果、成果报告。</w:t>
            </w:r>
          </w:p>
        </w:tc>
        <w:tc>
          <w:tcPr>
            <w:tcW w:w="1134"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606.49</w:t>
            </w:r>
          </w:p>
        </w:tc>
        <w:tc>
          <w:tcPr>
            <w:tcW w:w="102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545.84</w:t>
            </w:r>
          </w:p>
        </w:tc>
        <w:tc>
          <w:tcPr>
            <w:tcW w:w="567" w:type="dxa"/>
            <w:vAlign w:val="center"/>
          </w:tcPr>
          <w:p>
            <w:pPr>
              <w:overflowPunct w:val="0"/>
              <w:topLinePunct/>
              <w:spacing w:line="40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5</w:t>
            </w:r>
          </w:p>
        </w:tc>
        <w:tc>
          <w:tcPr>
            <w:tcW w:w="680" w:type="dxa"/>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绵阳市</w:t>
            </w:r>
          </w:p>
        </w:tc>
        <w:tc>
          <w:tcPr>
            <w:tcW w:w="68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绵阳市土壤污染重点监管单位监督性监测项目（2024-2026）</w:t>
            </w:r>
          </w:p>
        </w:tc>
        <w:tc>
          <w:tcPr>
            <w:tcW w:w="6803" w:type="dxa"/>
            <w:shd w:val="clear" w:color="auto" w:fill="auto"/>
            <w:vAlign w:val="center"/>
          </w:tcPr>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项目规模：本项目工作范围为纳入绵阳市2024年度土壤污染重点监管单位名录的60家土壤污染重点监管单位，其中涪城区3家、科技城直管区（高新区）2家、经开区17家、安州区15家、江油市12家、三台县2家、梓潼县1家、盐亭县3家、平武县5家。</w:t>
            </w:r>
          </w:p>
          <w:p>
            <w:pPr>
              <w:overflowPunct w:val="0"/>
              <w:topLinePunct/>
              <w:spacing w:line="400" w:lineRule="exact"/>
              <w:rPr>
                <w:rFonts w:eastAsia="仿宋_GB2312" w:cs="宋体"/>
                <w:color w:val="000000"/>
                <w:kern w:val="0"/>
                <w:szCs w:val="21"/>
              </w:rPr>
            </w:pPr>
            <w:r>
              <w:rPr>
                <w:rFonts w:hint="eastAsia" w:eastAsia="仿宋_GB2312" w:cs="宋体"/>
                <w:color w:val="000000"/>
                <w:kern w:val="0"/>
                <w:szCs w:val="21"/>
              </w:rPr>
              <w:t>项目目标：1.绵阳市60家土壤污染重点监管单位周边土壤和地下水环境分析测试报告；2.绵阳市60家土壤污染重点监管单位周边土壤监测质控报告；3.绵阳市60家土壤污染重点监管单位周边土壤和地下水监测及调查成果集成报告；4.监测数据和调查数据库。建立标准GDB数据库，包括土壤、地下水调查监测数据，地形地貌、水系等地理环境要素，为下一步开展周边监测工作的数据库建设提供参考。</w:t>
            </w:r>
          </w:p>
        </w:tc>
        <w:tc>
          <w:tcPr>
            <w:tcW w:w="1134"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1360.86</w:t>
            </w:r>
          </w:p>
        </w:tc>
        <w:tc>
          <w:tcPr>
            <w:tcW w:w="1020" w:type="dxa"/>
            <w:shd w:val="clear" w:color="auto" w:fill="auto"/>
            <w:vAlign w:val="center"/>
          </w:tcPr>
          <w:p>
            <w:pPr>
              <w:overflowPunct w:val="0"/>
              <w:topLinePunct/>
              <w:spacing w:line="400" w:lineRule="exact"/>
              <w:jc w:val="center"/>
              <w:rPr>
                <w:rFonts w:eastAsia="仿宋_GB2312" w:cs="宋体"/>
                <w:color w:val="000000"/>
                <w:kern w:val="0"/>
                <w:szCs w:val="21"/>
              </w:rPr>
            </w:pPr>
            <w:r>
              <w:rPr>
                <w:rFonts w:hint="eastAsia" w:eastAsia="仿宋_GB2312" w:cs="宋体"/>
                <w:color w:val="000000"/>
                <w:kern w:val="0"/>
                <w:szCs w:val="21"/>
              </w:rPr>
              <w:t>1210</w:t>
            </w:r>
          </w:p>
        </w:tc>
        <w:tc>
          <w:tcPr>
            <w:tcW w:w="567" w:type="dxa"/>
            <w:vAlign w:val="center"/>
          </w:tcPr>
          <w:p>
            <w:pPr>
              <w:overflowPunct w:val="0"/>
              <w:topLinePunct/>
              <w:spacing w:line="40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6</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广元市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朝天区</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广元市朝天区朝天镇受污染农用地安全利用项目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通过采用土壤钝化、叶面阻控等联合修复技术完成6885.9亩受污染农用地安全利用。</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1753.92</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1543.45</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7</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广元市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四川省广元市农用地土壤重金属污染溯源项目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查明广元市利州区、昭化区、旺苍县、青川县、剑阁县、苍溪县约XX余万亩安全利用类和严格管控类农用地的主要污染成因</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698.61</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620</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8</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内江市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内江市农用地土壤重金属污染溯源项目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本项目此次实施范围为内江市辖区内市中区、东兴区、威远县、资中县4个县（市、区），重点开展前期调查结果中XX亩安全利用类农用地，XX亩严格管控类农用地污染成因分析，同时兼顾其他优先保护类农用地，项目范围内受污染农用地合计XX亩。在资料收集现有调查成果“多源”数据的综合分析基础上，结合现场踏勘和人员访谈，初判项目范围内受污染农用地土壤污染成因。</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502.63</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452.37</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9</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乐山市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四川省乐山市峨边彝族自治县和沙湾区耕地土壤重金属污染成因排查项目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本项目调查范围为峨边彝族自治县和沙湾区安全利用类和严格管控类农用地，总面积约XX亩（峨边彝族自治县XX亩，沙湾区XX亩）。按照《耕地土壤重金属污染成因排查工作指南》要求，开展峨边彝族自治县和沙湾区耕地土壤重金属污染成因排查工作，结合现有资料和实地踏勘情况，从污染源特征、种类等方面分析识别典型区域水输入、大气输入、其他类型及混合型等多渠道污染途径，采集大气重金属沉降、灌溉水、底泥、农业投入品、畜禽粪污、作物籽粒、作物秸秆、地表径流、地下渗滤、土壤及农产品、岩矿等样品开展定量监测分析和溯源工作，对各个区域的各类污染因素进行精确分析溯源，查明乐山市峨边彝族自治县和沙湾区受污染耕地的主要污染成因，建立污染源清单和污染源管控计划，通过评估管控成效、再管控再评估的动态迭代工作，为分类施策开展农用地风险管控和安全利用提供依据。</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1154.61</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1039.14</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10</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南充市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四川省南充市农用地土壤重金属污染溯源项目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查明南充市XX万余亩受污染农用地的主要污染成因，识别区域内水输入、大气输入、其他类型及混合型等多渠道污染途径，结合污染源整治情况进一步核实，对各区域的各类污染因素进行综合研判分析溯源，共布设大气沉降、灌溉水、底泥、农业投入品、畜禽粪污、废水、土壤、农作物样品点位440个、采集检测各类样品总数量1068个，最终形成溯源成果，为科学部署农用地土壤重金属污染源整治工作实现精准治污提供支撑。</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335.86</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300</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11</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眉山市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四川省眉山市农用地土壤重金属污染溯源项目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眉山市农用地土壤重金属污染溯源项目排查规模为全市（东坡区、彭山区、青神县、仁寿县、丹棱县、洪雅县）涉重金属污染农用地，项目实施周期为2025年1月-2026年12月，共计24个月。项目实施内容为通过资料收集、现场查勘和人员访谈，划分污染溯源排查单元，初步研判受污染农用地污染成因，开展补充调查监测，进一步核实污染源整治情况，针对无法排除的因素，开展污染溯源辅助监测，据污染源核实结果，形成当前农用地土壤重金属污染源清单、污染源信息“一张图”，编制《四川省眉山市（东坡区、彭山区、青神县、仁寿县、丹棱县、洪雅县）农用地土壤重金属污染溯源项目成果报告》。</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475.18</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420</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12</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宜宾市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四川省宜宾市（叙州区、高县）农用地土壤重金属污染溯源项目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本项目通过资料和数据收集研判，对叙州区和高县*亩安全利用类耕地开展污染成因分析，通过对土壤、农产品、输入因素（大气重金属沉降、灌溉水、底泥、农业投入品及畜禽粪污等）、输出因素（作物移除、地表径流、地下渗滤）等开展重金属监测，通过现场踏勘、走访调查，追溯污染源头。针对识别确定的污染源，因地制宜采取措施，降低重金属向耕地土壤的输入或切断污染物进入农田的链条；依据输入、输出通量，设定管控目标，实施污染源头管控工程。最终形成《四川省宜宾市（叙州区、高县）农用地土壤重金属污染溯源报告》。</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879.0493</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787.8919</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13</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广安市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四川省广安市农用地土壤重金属污染溯源项目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开展广安市广安区、前锋区、华蓥市、岳池县、武胜县和邻水县6个县（市、区）约XX万亩受污染农用地（污染因子包括镉、汞、砷、铅等）的重金属污染溯源，系统查明农用地土壤污染成因，初步厘清受污染农用地污染来源和污染途径，编制6个县（市、区）受污染农用地重金属污染溯源及分析研究报告、广安市农用地污染防治对策建议报告。</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293.68</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263</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14</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达州市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达州市农用地土壤重金属污染溯源项目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查明宣汉县、通川区、大竹县、达川区、开江县、渠县的约XX万亩的安全利用类和严格管控类耕地，以及《四川省生态环境厅 四川省农业农村厅 四川省粮食和物资储备局关于开展全省粮食生产重点区域周边污染源排查整治的通知》（川环函〔2024〕229号）中提到的粮食生产重点区域中超过XX个超标点位所涉及的达州市超过XX个乡镇耕地的主要污染成因，根据资料收集上述乡镇的耕地总面积约为XX万余亩，结合安全利用类和严格管控类耕地，本次初步设计的溯源范围为XX万余亩，识别区域内水输入、大气输入、其他类型及混合型等多渠道污染途径，结合污染源整治情况进一步核实，对各区域的各类污染因素进行综合研判分析溯源，共布设大气沉降、灌溉水、底泥、农业投入品、畜禽粪污、废水、土壤、农作物样品点位1167个、采集检测各类样品总数量2079个，最终形成溯源成果，为科学部署农用地土壤重金属污染源整治工作实现精准治污提供支撑。</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556.6</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490</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15</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雅安市</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四川省雅安市农用地土壤重金属污染溯源项目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开展雅安市雨城区、名山区、荥经县、天全县、芦山县、宝兴县、石棉县七个县（区）受污染农用地土壤重金属溯源工作，重点追溯当前仍在造成土壤污染的人为污染源，形成污染源清单、污染源信息“一张图”，编制《四川省雅安市农用地土壤重金属污染溯源成果报告》</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1249.93</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1124</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16</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阿坝藏族羌族自治州</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阿坝藏族羌族自治州农用地土壤重金属污染溯源项目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以重金属镉为重点，开展阿坝州汶川县、理县、茂县、松潘县、九寨沟县、金川县、小金县、黑水县、壤塘县和若尔盖县约XX万亩受污染农用地（包含安全利用类和严格管控类，污染因子包括镉、砷、铬等）的重金属污染溯源，系统查明农用地土壤污染成因，初步厘清受污染农用地污染来源和污染途径，指导环境管理部门对排查出的污染源实施有效管控或切断污染途径，在污染源管控措施实施后通过抽样监测的方式进行成效评估，判断管控措施成效和成因排查的准确性，建立长效观测机制，以便于及时掌握各输入输出因素的动态迭代情况，实施有效管控。</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485.05</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436</w:t>
            </w:r>
          </w:p>
        </w:tc>
        <w:tc>
          <w:tcPr>
            <w:tcW w:w="567" w:type="dxa"/>
            <w:vAlign w:val="center"/>
          </w:tcPr>
          <w:p>
            <w:pPr>
              <w:overflowPunct w:val="0"/>
              <w:topLinePunct/>
              <w:spacing w:line="360" w:lineRule="exact"/>
              <w:jc w:val="center"/>
              <w:rPr>
                <w:rFonts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67"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17</w:t>
            </w:r>
          </w:p>
        </w:tc>
        <w:tc>
          <w:tcPr>
            <w:tcW w:w="680" w:type="dxa"/>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第一批</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凉山彝族自治州</w:t>
            </w:r>
          </w:p>
        </w:tc>
        <w:tc>
          <w:tcPr>
            <w:tcW w:w="68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市本级</w:t>
            </w:r>
          </w:p>
        </w:tc>
        <w:tc>
          <w:tcPr>
            <w:tcW w:w="1417"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凉山彝族自治州矿产开发集中区域农用地土壤重金属污染溯源项目</w:t>
            </w:r>
          </w:p>
        </w:tc>
        <w:tc>
          <w:tcPr>
            <w:tcW w:w="6803" w:type="dxa"/>
            <w:shd w:val="clear" w:color="auto" w:fill="auto"/>
            <w:vAlign w:val="center"/>
          </w:tcPr>
          <w:p>
            <w:pPr>
              <w:overflowPunct w:val="0"/>
              <w:topLinePunct/>
              <w:spacing w:line="360" w:lineRule="exact"/>
              <w:rPr>
                <w:rFonts w:eastAsia="仿宋_GB2312" w:cs="宋体"/>
                <w:color w:val="000000"/>
                <w:kern w:val="0"/>
                <w:szCs w:val="21"/>
              </w:rPr>
            </w:pPr>
            <w:r>
              <w:rPr>
                <w:rFonts w:hint="eastAsia" w:eastAsia="仿宋_GB2312" w:cs="宋体"/>
                <w:color w:val="000000"/>
                <w:kern w:val="0"/>
                <w:szCs w:val="21"/>
              </w:rPr>
              <w:t>查明凉山州会理市、会东县、冕宁县调查范围内xx亩安全利用类和严格管控类耕地受污染耕地的主要污染成因，识别典型区域水输入、大气输入、其他类型及混合型等多渠道污染途径，对各个区域的各类污染因素进行精确分析溯源，为分类施策开展农用地风险管控和安全利用提供依据。</w:t>
            </w:r>
          </w:p>
        </w:tc>
        <w:tc>
          <w:tcPr>
            <w:tcW w:w="1134"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1245.17</w:t>
            </w:r>
          </w:p>
        </w:tc>
        <w:tc>
          <w:tcPr>
            <w:tcW w:w="1020" w:type="dxa"/>
            <w:shd w:val="clear" w:color="auto" w:fill="auto"/>
            <w:vAlign w:val="center"/>
          </w:tcPr>
          <w:p>
            <w:pPr>
              <w:overflowPunct w:val="0"/>
              <w:topLinePunct/>
              <w:spacing w:line="360" w:lineRule="exact"/>
              <w:jc w:val="center"/>
              <w:rPr>
                <w:rFonts w:eastAsia="仿宋_GB2312" w:cs="宋体"/>
                <w:color w:val="000000"/>
                <w:kern w:val="0"/>
                <w:szCs w:val="21"/>
              </w:rPr>
            </w:pPr>
            <w:r>
              <w:rPr>
                <w:rFonts w:hint="eastAsia" w:eastAsia="仿宋_GB2312" w:cs="宋体"/>
                <w:color w:val="000000"/>
                <w:kern w:val="0"/>
                <w:szCs w:val="21"/>
              </w:rPr>
              <w:t>1100</w:t>
            </w:r>
          </w:p>
        </w:tc>
        <w:tc>
          <w:tcPr>
            <w:tcW w:w="567" w:type="dxa"/>
            <w:vAlign w:val="center"/>
          </w:tcPr>
          <w:p>
            <w:pPr>
              <w:overflowPunct w:val="0"/>
              <w:topLinePunct/>
              <w:spacing w:line="360" w:lineRule="exact"/>
              <w:jc w:val="center"/>
              <w:rPr>
                <w:rFonts w:eastAsia="仿宋_GB2312" w:cs="宋体"/>
                <w:color w:val="000000"/>
                <w:kern w:val="0"/>
                <w:szCs w:val="21"/>
              </w:rPr>
            </w:pPr>
          </w:p>
        </w:tc>
      </w:tr>
    </w:tbl>
    <w:p>
      <w:pPr>
        <w:overflowPunct w:val="0"/>
        <w:topLinePunct/>
        <w:spacing w:line="20" w:lineRule="exact"/>
        <w:jc w:val="left"/>
        <w:rPr>
          <w:rFonts w:eastAsia="黑体"/>
          <w:kern w:val="0"/>
          <w:sz w:val="32"/>
          <w:szCs w:val="32"/>
        </w:rPr>
        <w:sectPr>
          <w:headerReference r:id="rId3" w:type="default"/>
          <w:footerReference r:id="rId5" w:type="default"/>
          <w:headerReference r:id="rId4" w:type="even"/>
          <w:footerReference r:id="rId6" w:type="even"/>
          <w:pgSz w:w="16838" w:h="11906" w:orient="landscape"/>
          <w:pgMar w:top="1588" w:right="2098" w:bottom="1474" w:left="1247" w:header="851" w:footer="992" w:gutter="0"/>
          <w:cols w:space="720" w:num="1"/>
          <w:docGrid w:type="lines" w:linePitch="312" w:charSpace="0"/>
        </w:sectPr>
      </w:pPr>
      <w:bookmarkStart w:id="0" w:name="_GoBack"/>
      <w:bookmarkEnd w:id="0"/>
    </w:p>
    <w:p>
      <w:pPr>
        <w:overflowPunct w:val="0"/>
        <w:topLinePunct/>
        <w:spacing w:line="600" w:lineRule="exact"/>
        <w:jc w:val="left"/>
        <w:rPr>
          <w:rFonts w:eastAsia="黑体"/>
          <w:kern w:val="0"/>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rPr>
          <w:rFonts w:eastAsia="黑体"/>
          <w:sz w:val="32"/>
          <w:szCs w:val="32"/>
        </w:rPr>
      </w:pPr>
    </w:p>
    <w:p>
      <w:pPr>
        <w:overflowPunct w:val="0"/>
        <w:topLinePunct/>
        <w:spacing w:line="600" w:lineRule="exact"/>
      </w:pPr>
    </w:p>
    <w:sectPr>
      <w:headerReference r:id="rId7" w:type="default"/>
      <w:footerReference r:id="rId9" w:type="default"/>
      <w:headerReference r:id="rId8" w:type="even"/>
      <w:footerReference r:id="rId10" w:type="even"/>
      <w:pgSz w:w="11906" w:h="16838"/>
      <w:pgMar w:top="2098" w:right="1474"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宋体"/>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sz w:val="28"/>
        <w:szCs w:val="28"/>
      </w:rPr>
    </w:pPr>
    <w:r>
      <w:pict>
        <v:shape id="Text Box 1025" o:spid="_x0000_s2049" o:spt="202" type="#_x0000_t202" style="position:absolute;left:0pt;margin-left:-30.85pt;margin-top:-90.3pt;height:87.65pt;width:33.95pt;z-index:-251657216;mso-width-relative:margin;mso-height-relative:margin;mso-width-percent:400;mso-height-percent:200;" stroked="t" coordsize="21600,21600" o:allowoverlap="f" o:gfxdata="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eIeP2QAAAAkBAAAPAAAAAAAAAAEAIAAAACIAAABkcnMvZG93bnJldi54bWxQSwEC&#10;FAAUAAAACACHTuJAVBnxgiwCAACJBAAADgAAAAAAAAABACAAAAAoAQAAZHJzL2Uyb0RvYy54bWxQ&#10;SwUGAAAAAAYABgBZAQAAxgUAAAAA&#10;">
          <v:path/>
          <v:fill focussize="0,0"/>
          <v:stroke color="#FFFFFF" joinstyle="miter"/>
          <v:imagedata o:title=""/>
          <o:lock v:ext="edit"/>
          <v:textbox style="layout-flow:vertical;mso-fit-shape-to-text:t;">
            <w:txbxContent>
              <w:p>
                <w:pPr>
                  <w:pStyle w:val="3"/>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202" type="#_x0000_t202" style="position:absolute;left:0pt;margin-left:33pt;margin-top:71.25pt;height:87.65pt;width:33.95pt;mso-position-horizontal-relative:page;mso-position-vertical-relative:page;z-index:-251657216;mso-width-relative:margin;mso-height-relative:margin;mso-width-percent:400;mso-height-percent:200;" stroked="t" coordsize="21600,21600" o:gfxdata="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TdIbNoAAAAJAQAADwAAAAAAAAABACAAAAAiAAAAZHJzL2Rv&#10;d25yZXYueG1sUEsBAhQAFAAAAAgAh07iQF/M/kc4AgAAfgQAAA4AAAAAAAAAAQAgAAAAKQEAAGRy&#10;cy9lMm9Eb2MueG1sUEsFBgAAAAAGAAYAWQEAANMFAAAAAA==&#10;">
          <v:path/>
          <v:fill focussize="0,0"/>
          <v:stroke color="#FFFFFF" joinstyle="miter"/>
          <v:imagedata o:title=""/>
          <o:lock v:ext="edit"/>
          <v:textbox style="layout-flow:vertical;mso-fit-shape-to-text:t;">
            <w:txbxContent>
              <w:p>
                <w:pPr>
                  <w:pStyle w:val="3"/>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readOnly"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NzIzOGRlZjNmZTQ4ZDI5MzI2NzY1OGRiYzVlNTAifQ=="/>
  </w:docVars>
  <w:rsids>
    <w:rsidRoot w:val="00172A27"/>
    <w:rsid w:val="000B1B4F"/>
    <w:rsid w:val="000C6EAC"/>
    <w:rsid w:val="001167DB"/>
    <w:rsid w:val="00140947"/>
    <w:rsid w:val="00145695"/>
    <w:rsid w:val="00150D7A"/>
    <w:rsid w:val="00172A27"/>
    <w:rsid w:val="00172A34"/>
    <w:rsid w:val="00175D70"/>
    <w:rsid w:val="001828E1"/>
    <w:rsid w:val="00204169"/>
    <w:rsid w:val="00217F2C"/>
    <w:rsid w:val="00247854"/>
    <w:rsid w:val="00281C72"/>
    <w:rsid w:val="002A02D4"/>
    <w:rsid w:val="002B0520"/>
    <w:rsid w:val="002E0921"/>
    <w:rsid w:val="002E7FCC"/>
    <w:rsid w:val="00300A5E"/>
    <w:rsid w:val="00331B34"/>
    <w:rsid w:val="003A7F57"/>
    <w:rsid w:val="003B4D09"/>
    <w:rsid w:val="00412FD4"/>
    <w:rsid w:val="00425067"/>
    <w:rsid w:val="0046527D"/>
    <w:rsid w:val="00471322"/>
    <w:rsid w:val="004778FA"/>
    <w:rsid w:val="0048219E"/>
    <w:rsid w:val="004915E5"/>
    <w:rsid w:val="00512EDE"/>
    <w:rsid w:val="005223A2"/>
    <w:rsid w:val="00575D62"/>
    <w:rsid w:val="005B4FFC"/>
    <w:rsid w:val="005E7DA4"/>
    <w:rsid w:val="005F2204"/>
    <w:rsid w:val="006008BB"/>
    <w:rsid w:val="00602318"/>
    <w:rsid w:val="006079AC"/>
    <w:rsid w:val="006218DC"/>
    <w:rsid w:val="006605E4"/>
    <w:rsid w:val="00660B78"/>
    <w:rsid w:val="006C1E39"/>
    <w:rsid w:val="006E113B"/>
    <w:rsid w:val="006F4477"/>
    <w:rsid w:val="00701895"/>
    <w:rsid w:val="007206C2"/>
    <w:rsid w:val="00761DC4"/>
    <w:rsid w:val="007627A4"/>
    <w:rsid w:val="00786BDB"/>
    <w:rsid w:val="00790721"/>
    <w:rsid w:val="007F4066"/>
    <w:rsid w:val="0081076F"/>
    <w:rsid w:val="00814F6C"/>
    <w:rsid w:val="00831043"/>
    <w:rsid w:val="00853C97"/>
    <w:rsid w:val="00863876"/>
    <w:rsid w:val="00897EBC"/>
    <w:rsid w:val="008B507C"/>
    <w:rsid w:val="008C3918"/>
    <w:rsid w:val="008C4AC5"/>
    <w:rsid w:val="008D101A"/>
    <w:rsid w:val="008D7810"/>
    <w:rsid w:val="0091017C"/>
    <w:rsid w:val="00967129"/>
    <w:rsid w:val="00967898"/>
    <w:rsid w:val="009C5A08"/>
    <w:rsid w:val="009E2746"/>
    <w:rsid w:val="00A21828"/>
    <w:rsid w:val="00A22144"/>
    <w:rsid w:val="00A720F3"/>
    <w:rsid w:val="00AE7632"/>
    <w:rsid w:val="00B10453"/>
    <w:rsid w:val="00B46249"/>
    <w:rsid w:val="00BD47CF"/>
    <w:rsid w:val="00BE7887"/>
    <w:rsid w:val="00C250FD"/>
    <w:rsid w:val="00C43D5E"/>
    <w:rsid w:val="00C44723"/>
    <w:rsid w:val="00C46802"/>
    <w:rsid w:val="00D06465"/>
    <w:rsid w:val="00D14665"/>
    <w:rsid w:val="00D25EEB"/>
    <w:rsid w:val="00D845C2"/>
    <w:rsid w:val="00DA3343"/>
    <w:rsid w:val="00DA4CE1"/>
    <w:rsid w:val="00DB6348"/>
    <w:rsid w:val="00EA20BF"/>
    <w:rsid w:val="00ED75AC"/>
    <w:rsid w:val="00EE4D3B"/>
    <w:rsid w:val="00EE5AB1"/>
    <w:rsid w:val="00EE635A"/>
    <w:rsid w:val="00F276C1"/>
    <w:rsid w:val="00F401B3"/>
    <w:rsid w:val="00F4041D"/>
    <w:rsid w:val="00F45BCB"/>
    <w:rsid w:val="00F802DB"/>
    <w:rsid w:val="00F83B0F"/>
    <w:rsid w:val="00F85F0A"/>
    <w:rsid w:val="00FB1877"/>
    <w:rsid w:val="00FB7500"/>
    <w:rsid w:val="048F1B75"/>
    <w:rsid w:val="09584DAB"/>
    <w:rsid w:val="09784B14"/>
    <w:rsid w:val="0A010578"/>
    <w:rsid w:val="0A707778"/>
    <w:rsid w:val="0AEB0247"/>
    <w:rsid w:val="0C143343"/>
    <w:rsid w:val="0FBE15B5"/>
    <w:rsid w:val="11370AC3"/>
    <w:rsid w:val="122B4AB5"/>
    <w:rsid w:val="142E3B4E"/>
    <w:rsid w:val="1BC45F60"/>
    <w:rsid w:val="1D53443B"/>
    <w:rsid w:val="1D927387"/>
    <w:rsid w:val="21653687"/>
    <w:rsid w:val="234A4F05"/>
    <w:rsid w:val="26FA4768"/>
    <w:rsid w:val="292B5901"/>
    <w:rsid w:val="2A1374DF"/>
    <w:rsid w:val="2A3B3348"/>
    <w:rsid w:val="2E664EDF"/>
    <w:rsid w:val="306D597F"/>
    <w:rsid w:val="33BD6E77"/>
    <w:rsid w:val="37A62125"/>
    <w:rsid w:val="38735A87"/>
    <w:rsid w:val="38BF2C78"/>
    <w:rsid w:val="39421EAF"/>
    <w:rsid w:val="3BDB1215"/>
    <w:rsid w:val="3E9A62B3"/>
    <w:rsid w:val="3EF0434A"/>
    <w:rsid w:val="419F71F5"/>
    <w:rsid w:val="44E76FE7"/>
    <w:rsid w:val="454434E0"/>
    <w:rsid w:val="4F2B71D9"/>
    <w:rsid w:val="575329A1"/>
    <w:rsid w:val="5BC37530"/>
    <w:rsid w:val="5CF63731"/>
    <w:rsid w:val="616135CC"/>
    <w:rsid w:val="63E81B7B"/>
    <w:rsid w:val="6A0C7330"/>
    <w:rsid w:val="6CAA5DB2"/>
    <w:rsid w:val="6D710B9B"/>
    <w:rsid w:val="6EA91C6D"/>
    <w:rsid w:val="715F1C32"/>
    <w:rsid w:val="719E63A6"/>
    <w:rsid w:val="7618343C"/>
    <w:rsid w:val="7763562A"/>
    <w:rsid w:val="77694EF6"/>
    <w:rsid w:val="7DD67F2B"/>
    <w:rsid w:val="7DFBA9B5"/>
    <w:rsid w:val="7FBE2CC6"/>
    <w:rsid w:val="FE7F8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kern w:val="2"/>
      <w:sz w:val="18"/>
      <w:szCs w:val="18"/>
    </w:rPr>
  </w:style>
  <w:style w:type="paragraph" w:customStyle="1" w:styleId="8">
    <w:name w:val="_Style 7"/>
    <w:unhideWhenUsed/>
    <w:qFormat/>
    <w:uiPriority w:val="99"/>
    <w:rPr>
      <w:rFonts w:ascii="Times New Roman" w:hAnsi="Times New Roman" w:eastAsia="宋体" w:cs="Times New Roman"/>
      <w:kern w:val="2"/>
      <w:sz w:val="21"/>
      <w:szCs w:val="24"/>
      <w:lang w:val="en-US" w:eastAsia="zh-CN" w:bidi="ar-SA"/>
    </w:rPr>
  </w:style>
  <w:style w:type="character" w:customStyle="1" w:styleId="9">
    <w:name w:val="font6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Times New Roman" w:hAnsi="Times New Roman" w:cs="Times New Roman"/>
      <w:color w:val="000000"/>
      <w:sz w:val="20"/>
      <w:szCs w:val="20"/>
      <w:u w:val="none"/>
    </w:rPr>
  </w:style>
  <w:style w:type="character" w:customStyle="1" w:styleId="11">
    <w:name w:val="font71"/>
    <w:qFormat/>
    <w:uiPriority w:val="0"/>
    <w:rPr>
      <w:rFonts w:hint="eastAsia" w:ascii="宋体" w:hAnsi="宋体" w:eastAsia="宋体" w:cs="宋体"/>
      <w:color w:val="000000"/>
      <w:sz w:val="20"/>
      <w:szCs w:val="20"/>
      <w:u w:val="none"/>
    </w:rPr>
  </w:style>
  <w:style w:type="character" w:customStyle="1" w:styleId="12">
    <w:name w:val="font2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3734</Words>
  <Characters>21289</Characters>
  <Lines>177</Lines>
  <Paragraphs>49</Paragraphs>
  <TotalTime>0</TotalTime>
  <ScaleCrop>false</ScaleCrop>
  <LinksUpToDate>false</LinksUpToDate>
  <CharactersWithSpaces>24974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2025-02-26T17:54:00Z</dcterms:created>
  <dc:creator>邓坤明</dc:creator>
  <cp:lastModifiedBy>user</cp:lastModifiedBy>
  <cp:lastPrinted>2025-02-26T17:55:00Z</cp:lastPrinted>
  <dcterms:modified xsi:type="dcterms:W3CDTF">2025-03-26T14:21:45Z</dcterms:modified>
  <dc:title>川环办函〔2024〕XX号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E5930DA2CACE41D6B522A1212A567BB4_13</vt:lpwstr>
  </property>
  <property fmtid="{D5CDD505-2E9C-101B-9397-08002B2CF9AE}" pid="4" name="KSOTemplateDocerSaveRecord">
    <vt:lpwstr>eyJoZGlkIjoiMjk2YzZjMTU2MDhjYmIyNzMyNzg4MTRmNzc2OGIxYTQiLCJ1c2VySWQiOiIxMjQ4NjUzMjY2In0=</vt:lpwstr>
  </property>
</Properties>
</file>