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3C" w:rsidRPr="006A14EC" w:rsidRDefault="0053123C" w:rsidP="0053123C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6"/>
          <w:szCs w:val="32"/>
        </w:rPr>
      </w:pPr>
      <w:r w:rsidRPr="006A14EC">
        <w:rPr>
          <w:rFonts w:ascii="Times New Roman" w:eastAsia="黑体" w:hAnsi="Times New Roman" w:hint="eastAsia"/>
          <w:sz w:val="36"/>
          <w:szCs w:val="32"/>
        </w:rPr>
        <w:t>附件</w:t>
      </w:r>
    </w:p>
    <w:p w:rsidR="0053123C" w:rsidRPr="006A14EC" w:rsidRDefault="0053123C" w:rsidP="0053123C">
      <w:pPr>
        <w:overflowPunct w:val="0"/>
        <w:topLinePunct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 w:rsidRPr="006A14EC">
        <w:rPr>
          <w:rFonts w:ascii="Times New Roman" w:eastAsia="方正小标宋简体" w:hAnsi="Times New Roman" w:hint="eastAsia"/>
          <w:kern w:val="0"/>
          <w:sz w:val="44"/>
          <w:szCs w:val="44"/>
        </w:rPr>
        <w:t>2021</w:t>
      </w:r>
      <w:r w:rsidRPr="006A14EC">
        <w:rPr>
          <w:rFonts w:ascii="Times New Roman" w:eastAsia="方正小标宋简体" w:hAnsi="Times New Roman" w:hint="eastAsia"/>
          <w:kern w:val="0"/>
          <w:sz w:val="44"/>
          <w:szCs w:val="44"/>
        </w:rPr>
        <w:t>年全省生态环境保护执法知识竞赛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6A14EC">
        <w:rPr>
          <w:rFonts w:ascii="Times New Roman" w:eastAsia="方正小标宋简体" w:hAnsi="Times New Roman" w:hint="eastAsia"/>
          <w:kern w:val="0"/>
          <w:sz w:val="44"/>
          <w:szCs w:val="44"/>
        </w:rPr>
        <w:t>表现突出集体和个人名单</w:t>
      </w:r>
    </w:p>
    <w:bookmarkEnd w:id="0"/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一、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表现突出</w:t>
      </w: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市级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集体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市生态环境局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市生态环境局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攀枝花市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乐山市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二、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表现突出</w:t>
      </w: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县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级集体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自贡市高新区生态环境与应急管理局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眉山市仁寿生态环境局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自贡市贡井生态环境局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广元市青川生态环境局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乐山市</w:t>
      </w: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市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中区生态环境局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眉山市青神生态环境局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市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丹棱生态环境局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攀枝花市盐边生态环境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眉山市彭山生态环境局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广元市朝天</w:t>
      </w:r>
      <w:r w:rsidRPr="006A14EC">
        <w:rPr>
          <w:rFonts w:ascii="Times New Roman" w:eastAsia="仿宋_GB2312" w:hAnsi="Times New Roman"/>
          <w:kern w:val="0"/>
          <w:sz w:val="32"/>
          <w:szCs w:val="32"/>
        </w:rPr>
        <w:t>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三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、</w:t>
      </w: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表现</w:t>
      </w:r>
      <w:r w:rsidRPr="006A14EC">
        <w:rPr>
          <w:rFonts w:ascii="Times New Roman" w:eastAsia="黑体" w:hAnsi="Times New Roman"/>
          <w:kern w:val="0"/>
          <w:sz w:val="32"/>
          <w:szCs w:val="32"/>
        </w:rPr>
        <w:t>突出</w:t>
      </w:r>
      <w:r w:rsidRPr="006A14EC">
        <w:rPr>
          <w:rFonts w:ascii="Times New Roman" w:eastAsia="黑体" w:hAnsi="Times New Roman" w:hint="eastAsia"/>
          <w:kern w:val="0"/>
          <w:sz w:val="32"/>
          <w:szCs w:val="32"/>
        </w:rPr>
        <w:t>个人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陈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丽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南充市阆中生态环境局</w:t>
      </w:r>
    </w:p>
    <w:p w:rsidR="0053123C" w:rsidRPr="006A14EC" w:rsidRDefault="0053123C" w:rsidP="0053123C">
      <w:pPr>
        <w:tabs>
          <w:tab w:val="left" w:pos="5135"/>
        </w:tabs>
        <w:overflowPunct w:val="0"/>
        <w:topLinePunct/>
        <w:spacing w:line="600" w:lineRule="exact"/>
        <w:ind w:right="64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陈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耿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自贡市高新区生态环境与应急管理局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尹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艳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眉山市仁寿生态环境局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罗靖鹏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自贡市沿滩生态环境局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罗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辑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自贡市生态环境局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杨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洋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绵阳市平武生态环境局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张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彦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王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敏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眉山市仁寿生态环境局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冯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亮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广元市青川生态环境局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徐文君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眉山市仁寿生态环境局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谢培良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柳亚雄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广元市青川生态环境局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秦茂辉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王宏毅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眉山市仁寿生态环境局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程琪军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广元市青川生态环境局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罗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雯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广元市生态环境局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冯晓东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眉山市生态环境局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刘佳锋</w:t>
      </w:r>
      <w:proofErr w:type="gramEnd"/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成都市金堂生态环境局</w:t>
      </w:r>
    </w:p>
    <w:p w:rsidR="0053123C" w:rsidRPr="006A14EC" w:rsidRDefault="0053123C" w:rsidP="0053123C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  <w:sectPr w:rsidR="0053123C" w:rsidRPr="006A14EC" w:rsidSect="0009382B">
          <w:footerReference w:type="even" r:id="rId4"/>
          <w:footerReference w:type="default" r:id="rId5"/>
          <w:pgSz w:w="11906" w:h="16838"/>
          <w:pgMar w:top="2098" w:right="1474" w:bottom="1247" w:left="1588" w:header="851" w:footer="992" w:gutter="0"/>
          <w:cols w:space="720"/>
          <w:titlePg/>
          <w:docGrid w:type="lines" w:linePitch="312"/>
        </w:sectPr>
      </w:pP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李炀炀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6A14EC">
        <w:rPr>
          <w:rFonts w:ascii="Times New Roman" w:eastAsia="仿宋_GB2312" w:hAnsi="Times New Roman" w:hint="eastAsia"/>
          <w:kern w:val="0"/>
          <w:sz w:val="32"/>
          <w:szCs w:val="32"/>
        </w:rPr>
        <w:t>成都市金堂生态环境局</w:t>
      </w:r>
    </w:p>
    <w:p w:rsidR="00F54404" w:rsidRPr="0053123C" w:rsidRDefault="00F54404" w:rsidP="0053123C">
      <w:pPr>
        <w:rPr>
          <w:rFonts w:hint="eastAsia"/>
        </w:rPr>
      </w:pPr>
    </w:p>
    <w:sectPr w:rsidR="00F54404" w:rsidRPr="0053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2B" w:rsidRDefault="0053123C">
    <w:pPr>
      <w:pStyle w:val="a3"/>
      <w:ind w:leftChars="100" w:left="210" w:rightChars="100" w:right="21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A23C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2B" w:rsidRDefault="0053123C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3123C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3C"/>
    <w:rsid w:val="0053123C"/>
    <w:rsid w:val="00F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528AD-97CE-4C90-8B60-540B53C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53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3123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5312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何佳颖</dc:creator>
  <cp:keywords/>
  <dc:description/>
  <cp:lastModifiedBy>何佳颖</cp:lastModifiedBy>
  <cp:revision>1</cp:revision>
  <dcterms:created xsi:type="dcterms:W3CDTF">2022-02-07T02:41:00Z</dcterms:created>
  <dcterms:modified xsi:type="dcterms:W3CDTF">2022-02-07T02:42:00Z</dcterms:modified>
</cp:coreProperties>
</file>