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1BB6" w14:textId="77777777" w:rsidR="00AD2E3E" w:rsidRDefault="00AD2E3E" w:rsidP="00AD2E3E">
      <w:pPr>
        <w:topLinePunct/>
        <w:spacing w:line="620" w:lineRule="exact"/>
        <w:rPr>
          <w:rFonts w:ascii="Times New Roman" w:eastAsia="黑体" w:hAnsi="Times New Roman" w:cs="Times New Roman"/>
          <w:sz w:val="32"/>
          <w:szCs w:val="40"/>
        </w:rPr>
      </w:pPr>
      <w:r>
        <w:rPr>
          <w:rFonts w:ascii="Times New Roman" w:eastAsia="黑体" w:hAnsi="Times New Roman" w:cs="Times New Roman"/>
          <w:sz w:val="32"/>
          <w:szCs w:val="40"/>
        </w:rPr>
        <w:t>附件</w:t>
      </w:r>
      <w:r>
        <w:rPr>
          <w:rFonts w:ascii="Times New Roman" w:eastAsia="黑体" w:hAnsi="Times New Roman" w:cs="Times New Roman"/>
          <w:sz w:val="32"/>
          <w:szCs w:val="40"/>
        </w:rPr>
        <w:t>1</w:t>
      </w:r>
    </w:p>
    <w:p w14:paraId="168CCE24" w14:textId="77777777" w:rsidR="00AD2E3E" w:rsidRDefault="00AD2E3E" w:rsidP="00AD2E3E">
      <w:pPr>
        <w:topLinePunct/>
        <w:spacing w:line="620" w:lineRule="exact"/>
        <w:rPr>
          <w:rFonts w:ascii="Times New Roman" w:eastAsia="方正小标宋简体" w:hAnsi="Times New Roman" w:cs="Times New Roman"/>
          <w:kern w:val="0"/>
          <w:sz w:val="36"/>
          <w:szCs w:val="36"/>
        </w:rPr>
      </w:pPr>
    </w:p>
    <w:p w14:paraId="32CCF752" w14:textId="77777777" w:rsidR="00AD2E3E" w:rsidRPr="00473E81" w:rsidRDefault="00AD2E3E" w:rsidP="00AD2E3E">
      <w:pPr>
        <w:topLinePunct/>
        <w:spacing w:line="620" w:lineRule="exact"/>
        <w:jc w:val="center"/>
        <w:rPr>
          <w:rFonts w:ascii="Times New Roman" w:eastAsia="方正小标宋简体" w:hAnsi="Times New Roman" w:cs="Times New Roman"/>
          <w:kern w:val="0"/>
          <w:sz w:val="44"/>
          <w:szCs w:val="44"/>
        </w:rPr>
      </w:pPr>
      <w:r w:rsidRPr="00473E81">
        <w:rPr>
          <w:rFonts w:ascii="Times New Roman" w:eastAsia="方正小标宋简体" w:hAnsi="Times New Roman" w:cs="Times New Roman" w:hint="eastAsia"/>
          <w:kern w:val="0"/>
          <w:sz w:val="44"/>
          <w:szCs w:val="44"/>
        </w:rPr>
        <w:t>四川省长江黄河上游生态屏障建设研究智库</w:t>
      </w:r>
    </w:p>
    <w:p w14:paraId="7C38E020" w14:textId="77777777" w:rsidR="00AD2E3E" w:rsidRPr="00473E81" w:rsidRDefault="00AD2E3E" w:rsidP="00AD2E3E">
      <w:pPr>
        <w:topLinePunct/>
        <w:spacing w:line="620" w:lineRule="exact"/>
        <w:jc w:val="center"/>
        <w:rPr>
          <w:rFonts w:ascii="Times New Roman" w:eastAsia="方正小标宋简体" w:hAnsi="Times New Roman" w:cs="Times New Roman"/>
          <w:kern w:val="0"/>
          <w:sz w:val="44"/>
          <w:szCs w:val="44"/>
        </w:rPr>
      </w:pPr>
      <w:r w:rsidRPr="00473E81">
        <w:rPr>
          <w:rFonts w:ascii="Times New Roman" w:eastAsia="方正小标宋简体" w:hAnsi="Times New Roman" w:cs="Times New Roman" w:hint="eastAsia"/>
          <w:kern w:val="0"/>
          <w:sz w:val="44"/>
          <w:szCs w:val="44"/>
        </w:rPr>
        <w:t>开放课题选题指南</w:t>
      </w:r>
    </w:p>
    <w:p w14:paraId="2CFB1593" w14:textId="77777777" w:rsidR="00AD2E3E" w:rsidRDefault="00AD2E3E" w:rsidP="00AD2E3E">
      <w:pPr>
        <w:topLinePunct/>
        <w:spacing w:line="620" w:lineRule="exact"/>
        <w:jc w:val="left"/>
        <w:rPr>
          <w:rFonts w:ascii="Times New Roman" w:eastAsia="仿宋_GB2312" w:hAnsi="Times New Roman" w:cs="Times New Roman"/>
          <w:b/>
          <w:bCs/>
          <w:sz w:val="32"/>
          <w:szCs w:val="40"/>
        </w:rPr>
      </w:pPr>
    </w:p>
    <w:p w14:paraId="37777C3F" w14:textId="77777777" w:rsidR="00AD2E3E" w:rsidRPr="00F5241C" w:rsidRDefault="00AD2E3E" w:rsidP="00AD2E3E">
      <w:pPr>
        <w:topLinePunct/>
        <w:spacing w:line="620" w:lineRule="exact"/>
        <w:ind w:firstLineChars="200" w:firstLine="640"/>
        <w:jc w:val="left"/>
        <w:rPr>
          <w:rFonts w:ascii="黑体" w:eastAsia="黑体" w:hAnsi="黑体" w:cs="Times New Roman"/>
          <w:bCs/>
          <w:sz w:val="32"/>
          <w:szCs w:val="40"/>
        </w:rPr>
      </w:pPr>
      <w:r w:rsidRPr="00F5241C">
        <w:rPr>
          <w:rFonts w:ascii="黑体" w:eastAsia="黑体" w:hAnsi="黑体" w:cs="Times New Roman"/>
          <w:bCs/>
          <w:sz w:val="32"/>
          <w:szCs w:val="40"/>
        </w:rPr>
        <w:t>一、政策研究类</w:t>
      </w:r>
    </w:p>
    <w:p w14:paraId="7DE6608A" w14:textId="77777777" w:rsidR="00AD2E3E" w:rsidRPr="000D1D84" w:rsidRDefault="00AD2E3E" w:rsidP="00AD2E3E">
      <w:pPr>
        <w:topLinePunct/>
        <w:spacing w:line="620" w:lineRule="exact"/>
        <w:ind w:firstLineChars="200" w:firstLine="643"/>
        <w:rPr>
          <w:rFonts w:ascii="仿宋" w:eastAsia="仿宋" w:hAnsi="仿宋" w:cs="Times New Roman"/>
          <w:b/>
          <w:bCs/>
          <w:sz w:val="32"/>
          <w:szCs w:val="40"/>
        </w:rPr>
      </w:pPr>
      <w:r w:rsidRPr="000D1D84">
        <w:rPr>
          <w:rFonts w:ascii="仿宋" w:eastAsia="仿宋" w:hAnsi="仿宋" w:cs="Times New Roman"/>
          <w:b/>
          <w:bCs/>
          <w:sz w:val="32"/>
          <w:szCs w:val="40"/>
        </w:rPr>
        <w:t>1、</w:t>
      </w:r>
      <w:r w:rsidRPr="000D1D84">
        <w:rPr>
          <w:rFonts w:ascii="仿宋" w:eastAsia="仿宋" w:hAnsi="仿宋" w:cs="Times New Roman" w:hint="eastAsia"/>
          <w:b/>
          <w:bCs/>
          <w:sz w:val="32"/>
          <w:szCs w:val="40"/>
        </w:rPr>
        <w:t>四川省“美丽市州”建设差别</w:t>
      </w:r>
      <w:proofErr w:type="gramStart"/>
      <w:r w:rsidRPr="000D1D84">
        <w:rPr>
          <w:rFonts w:ascii="仿宋" w:eastAsia="仿宋" w:hAnsi="仿宋" w:cs="Times New Roman" w:hint="eastAsia"/>
          <w:b/>
          <w:bCs/>
          <w:sz w:val="32"/>
          <w:szCs w:val="40"/>
        </w:rPr>
        <w:t>化指标</w:t>
      </w:r>
      <w:proofErr w:type="gramEnd"/>
      <w:r w:rsidRPr="000D1D84">
        <w:rPr>
          <w:rFonts w:ascii="仿宋" w:eastAsia="仿宋" w:hAnsi="仿宋" w:cs="Times New Roman" w:hint="eastAsia"/>
          <w:b/>
          <w:bCs/>
          <w:sz w:val="32"/>
          <w:szCs w:val="40"/>
        </w:rPr>
        <w:t>体系研究（项目编号为：202301）</w:t>
      </w:r>
    </w:p>
    <w:p w14:paraId="0A127E4E" w14:textId="77777777" w:rsidR="00AD2E3E" w:rsidRPr="000D1D84" w:rsidRDefault="00AD2E3E" w:rsidP="00AD2E3E">
      <w:pPr>
        <w:topLinePunct/>
        <w:spacing w:line="620" w:lineRule="exact"/>
        <w:ind w:firstLineChars="200" w:firstLine="640"/>
        <w:rPr>
          <w:rFonts w:ascii="Times New Roman" w:eastAsia="仿宋_GB2312" w:hAnsi="Times New Roman" w:cs="Times New Roman"/>
          <w:sz w:val="32"/>
          <w:szCs w:val="40"/>
        </w:rPr>
      </w:pPr>
      <w:r w:rsidRPr="000D1D84">
        <w:rPr>
          <w:rFonts w:ascii="Times New Roman" w:eastAsia="仿宋_GB2312" w:hAnsi="Times New Roman" w:cs="Times New Roman" w:hint="eastAsia"/>
          <w:sz w:val="32"/>
          <w:szCs w:val="40"/>
        </w:rPr>
        <w:t>研究内容：基于全面推进美丽中国建设的总体要求，从地形地貌、经济发展、人地关系、文化差异、生态环境等方面进行研究，以绿色低碳、环境优美、生态宜居、安全健康、智慧高效为导向，研究建立与各区域相适应的指标体系。</w:t>
      </w:r>
    </w:p>
    <w:p w14:paraId="028426AB" w14:textId="77777777" w:rsidR="00AD2E3E" w:rsidRDefault="00AD2E3E" w:rsidP="00AD2E3E">
      <w:pPr>
        <w:topLinePunct/>
        <w:spacing w:line="620" w:lineRule="exact"/>
        <w:ind w:firstLineChars="200" w:firstLine="640"/>
        <w:rPr>
          <w:rFonts w:ascii="Times New Roman" w:eastAsia="仿宋_GB2312" w:hAnsi="Times New Roman" w:cs="Times New Roman"/>
          <w:sz w:val="32"/>
          <w:szCs w:val="40"/>
        </w:rPr>
      </w:pPr>
      <w:r w:rsidRPr="000D1D84">
        <w:rPr>
          <w:rFonts w:ascii="Times New Roman" w:eastAsia="仿宋_GB2312" w:hAnsi="Times New Roman" w:cs="Times New Roman" w:hint="eastAsia"/>
          <w:sz w:val="32"/>
          <w:szCs w:val="40"/>
        </w:rPr>
        <w:t>资助金额：</w:t>
      </w:r>
      <w:r w:rsidRPr="000D1D84">
        <w:rPr>
          <w:rFonts w:ascii="Times New Roman" w:eastAsia="仿宋_GB2312" w:hAnsi="Times New Roman" w:cs="Times New Roman" w:hint="eastAsia"/>
          <w:sz w:val="32"/>
          <w:szCs w:val="40"/>
        </w:rPr>
        <w:t>5</w:t>
      </w:r>
      <w:r w:rsidRPr="000D1D84">
        <w:rPr>
          <w:rFonts w:ascii="Times New Roman" w:eastAsia="仿宋_GB2312" w:hAnsi="Times New Roman" w:cs="Times New Roman" w:hint="eastAsia"/>
          <w:sz w:val="32"/>
          <w:szCs w:val="40"/>
        </w:rPr>
        <w:t>万元。</w:t>
      </w:r>
    </w:p>
    <w:p w14:paraId="22CC27AB" w14:textId="77777777" w:rsidR="00AD2E3E" w:rsidRPr="000D1D84" w:rsidRDefault="00AD2E3E" w:rsidP="00AD2E3E">
      <w:pPr>
        <w:topLinePunct/>
        <w:spacing w:line="620" w:lineRule="exact"/>
        <w:ind w:firstLineChars="200" w:firstLine="643"/>
        <w:rPr>
          <w:rFonts w:ascii="仿宋" w:eastAsia="仿宋" w:hAnsi="仿宋" w:cs="Times New Roman"/>
          <w:b/>
          <w:bCs/>
          <w:sz w:val="32"/>
          <w:szCs w:val="40"/>
        </w:rPr>
      </w:pPr>
      <w:r w:rsidRPr="000D1D84">
        <w:rPr>
          <w:rFonts w:ascii="仿宋" w:eastAsia="仿宋" w:hAnsi="仿宋" w:cs="Times New Roman"/>
          <w:b/>
          <w:bCs/>
          <w:sz w:val="32"/>
          <w:szCs w:val="40"/>
        </w:rPr>
        <w:t>2、</w:t>
      </w:r>
      <w:r w:rsidRPr="000D1D84">
        <w:rPr>
          <w:rFonts w:ascii="仿宋" w:eastAsia="仿宋" w:hAnsi="仿宋" w:cs="Times New Roman" w:hint="eastAsia"/>
          <w:b/>
          <w:bCs/>
          <w:sz w:val="32"/>
          <w:szCs w:val="40"/>
        </w:rPr>
        <w:t>四川生态产品价值实现面临的问题及对策研究（项目编号为：202302）</w:t>
      </w:r>
    </w:p>
    <w:p w14:paraId="0D1A91C9" w14:textId="77777777" w:rsidR="00AD2E3E" w:rsidRPr="000D1D84" w:rsidRDefault="00AD2E3E" w:rsidP="00AD2E3E">
      <w:pPr>
        <w:topLinePunct/>
        <w:spacing w:line="620" w:lineRule="exact"/>
        <w:ind w:firstLineChars="200" w:firstLine="640"/>
        <w:rPr>
          <w:rFonts w:ascii="Times New Roman" w:eastAsia="仿宋_GB2312" w:hAnsi="Times New Roman" w:cs="Times New Roman"/>
          <w:sz w:val="32"/>
          <w:szCs w:val="40"/>
        </w:rPr>
      </w:pPr>
      <w:r w:rsidRPr="000D1D84">
        <w:rPr>
          <w:rFonts w:ascii="Times New Roman" w:eastAsia="仿宋_GB2312" w:hAnsi="Times New Roman" w:cs="Times New Roman" w:hint="eastAsia"/>
          <w:sz w:val="32"/>
          <w:szCs w:val="40"/>
        </w:rPr>
        <w:t>研究内容：分析四川在生态林草产业、生态农业、生态旅游、</w:t>
      </w:r>
      <w:proofErr w:type="gramStart"/>
      <w:r w:rsidRPr="000D1D84">
        <w:rPr>
          <w:rFonts w:ascii="Times New Roman" w:eastAsia="仿宋_GB2312" w:hAnsi="Times New Roman" w:cs="Times New Roman" w:hint="eastAsia"/>
          <w:sz w:val="32"/>
          <w:szCs w:val="40"/>
        </w:rPr>
        <w:t>生态康养等</w:t>
      </w:r>
      <w:proofErr w:type="gramEnd"/>
      <w:r w:rsidRPr="000D1D84">
        <w:rPr>
          <w:rFonts w:ascii="Times New Roman" w:eastAsia="仿宋_GB2312" w:hAnsi="Times New Roman" w:cs="Times New Roman" w:hint="eastAsia"/>
          <w:sz w:val="32"/>
          <w:szCs w:val="40"/>
        </w:rPr>
        <w:t>方面的发展优势，剖析生态产品价值实现面临的问题，重点针对欠发达区域提出生态产品价值实现路径的对策建议。</w:t>
      </w:r>
    </w:p>
    <w:p w14:paraId="4F577B26" w14:textId="77777777" w:rsidR="00AD2E3E" w:rsidRDefault="00AD2E3E" w:rsidP="00AD2E3E">
      <w:pPr>
        <w:topLinePunct/>
        <w:spacing w:line="620" w:lineRule="exact"/>
        <w:ind w:firstLineChars="200" w:firstLine="640"/>
        <w:rPr>
          <w:rFonts w:ascii="Times New Roman" w:eastAsia="仿宋_GB2312" w:hAnsi="Times New Roman" w:cs="Times New Roman"/>
          <w:sz w:val="32"/>
          <w:szCs w:val="40"/>
        </w:rPr>
      </w:pPr>
      <w:r w:rsidRPr="000D1D84">
        <w:rPr>
          <w:rFonts w:ascii="Times New Roman" w:eastAsia="仿宋_GB2312" w:hAnsi="Times New Roman" w:cs="Times New Roman" w:hint="eastAsia"/>
          <w:sz w:val="32"/>
          <w:szCs w:val="40"/>
        </w:rPr>
        <w:t>资助金额：</w:t>
      </w:r>
      <w:r w:rsidRPr="000D1D84">
        <w:rPr>
          <w:rFonts w:ascii="Times New Roman" w:eastAsia="仿宋_GB2312" w:hAnsi="Times New Roman" w:cs="Times New Roman" w:hint="eastAsia"/>
          <w:sz w:val="32"/>
          <w:szCs w:val="40"/>
        </w:rPr>
        <w:t>5</w:t>
      </w:r>
      <w:r w:rsidRPr="000D1D84">
        <w:rPr>
          <w:rFonts w:ascii="Times New Roman" w:eastAsia="仿宋_GB2312" w:hAnsi="Times New Roman" w:cs="Times New Roman" w:hint="eastAsia"/>
          <w:sz w:val="32"/>
          <w:szCs w:val="40"/>
        </w:rPr>
        <w:t>万元。</w:t>
      </w:r>
    </w:p>
    <w:p w14:paraId="6A1C444F" w14:textId="77777777" w:rsidR="00AD2E3E" w:rsidRPr="000D1D84" w:rsidRDefault="00AD2E3E" w:rsidP="00AD2E3E">
      <w:pPr>
        <w:topLinePunct/>
        <w:spacing w:line="620" w:lineRule="exact"/>
        <w:ind w:firstLineChars="200" w:firstLine="643"/>
        <w:rPr>
          <w:rFonts w:ascii="仿宋" w:eastAsia="仿宋" w:hAnsi="仿宋" w:cs="Times New Roman"/>
          <w:b/>
          <w:bCs/>
          <w:sz w:val="32"/>
          <w:szCs w:val="40"/>
        </w:rPr>
      </w:pPr>
      <w:r w:rsidRPr="000D1D84">
        <w:rPr>
          <w:rFonts w:ascii="仿宋" w:eastAsia="仿宋" w:hAnsi="仿宋" w:cs="Times New Roman" w:hint="eastAsia"/>
          <w:b/>
          <w:bCs/>
          <w:sz w:val="32"/>
          <w:szCs w:val="40"/>
        </w:rPr>
        <w:t>3、</w:t>
      </w:r>
      <w:r w:rsidRPr="00566DB7">
        <w:rPr>
          <w:rFonts w:ascii="仿宋" w:eastAsia="仿宋" w:hAnsi="仿宋" w:cs="Times New Roman" w:hint="eastAsia"/>
          <w:b/>
          <w:bCs/>
          <w:sz w:val="32"/>
          <w:szCs w:val="40"/>
        </w:rPr>
        <w:t>四川省生态环境保护投融资机制与路径研究（项目编</w:t>
      </w:r>
      <w:r w:rsidRPr="00566DB7">
        <w:rPr>
          <w:rFonts w:ascii="仿宋" w:eastAsia="仿宋" w:hAnsi="仿宋" w:cs="Times New Roman" w:hint="eastAsia"/>
          <w:b/>
          <w:bCs/>
          <w:sz w:val="32"/>
          <w:szCs w:val="40"/>
        </w:rPr>
        <w:lastRenderedPageBreak/>
        <w:t>号为：202303）</w:t>
      </w:r>
    </w:p>
    <w:p w14:paraId="59756CEE" w14:textId="77777777" w:rsidR="00AD2E3E" w:rsidRPr="00566DB7" w:rsidRDefault="00AD2E3E" w:rsidP="00AD2E3E">
      <w:pPr>
        <w:topLinePunct/>
        <w:spacing w:line="600" w:lineRule="exact"/>
        <w:ind w:firstLineChars="200" w:firstLine="640"/>
        <w:rPr>
          <w:rFonts w:ascii="Times New Roman" w:eastAsia="仿宋_GB2312" w:hAnsi="Times New Roman" w:cs="Times New Roman"/>
          <w:sz w:val="32"/>
          <w:szCs w:val="40"/>
        </w:rPr>
      </w:pPr>
      <w:r w:rsidRPr="00566DB7">
        <w:rPr>
          <w:rFonts w:ascii="Times New Roman" w:eastAsia="仿宋_GB2312" w:hAnsi="Times New Roman" w:cs="Times New Roman" w:hint="eastAsia"/>
          <w:sz w:val="32"/>
          <w:szCs w:val="40"/>
        </w:rPr>
        <w:t>研究内容：围绕做好绿色金融工作的总要求，分析生态环境保护重点领域、重要区域和薄弱环节对投融资的需求，研究提出生态环境保护投融资服务经济社会高质量发展的相关政策建议和工作举措。</w:t>
      </w:r>
    </w:p>
    <w:p w14:paraId="08E0C553" w14:textId="77777777" w:rsidR="00AD2E3E" w:rsidRDefault="00AD2E3E" w:rsidP="00AD2E3E">
      <w:pPr>
        <w:topLinePunct/>
        <w:spacing w:line="600" w:lineRule="exact"/>
        <w:ind w:firstLineChars="200" w:firstLine="640"/>
        <w:rPr>
          <w:rFonts w:ascii="Times New Roman" w:eastAsia="仿宋_GB2312" w:hAnsi="Times New Roman" w:cs="Times New Roman"/>
          <w:sz w:val="32"/>
          <w:szCs w:val="40"/>
        </w:rPr>
      </w:pPr>
      <w:r w:rsidRPr="00566DB7">
        <w:rPr>
          <w:rFonts w:ascii="Times New Roman" w:eastAsia="仿宋_GB2312" w:hAnsi="Times New Roman" w:cs="Times New Roman" w:hint="eastAsia"/>
          <w:sz w:val="32"/>
          <w:szCs w:val="40"/>
        </w:rPr>
        <w:t>资助金额：</w:t>
      </w:r>
      <w:r w:rsidRPr="00566DB7">
        <w:rPr>
          <w:rFonts w:ascii="Times New Roman" w:eastAsia="仿宋_GB2312" w:hAnsi="Times New Roman" w:cs="Times New Roman" w:hint="eastAsia"/>
          <w:sz w:val="32"/>
          <w:szCs w:val="40"/>
        </w:rPr>
        <w:t>5</w:t>
      </w:r>
      <w:r w:rsidRPr="00566DB7">
        <w:rPr>
          <w:rFonts w:ascii="Times New Roman" w:eastAsia="仿宋_GB2312" w:hAnsi="Times New Roman" w:cs="Times New Roman" w:hint="eastAsia"/>
          <w:sz w:val="32"/>
          <w:szCs w:val="40"/>
        </w:rPr>
        <w:t>万元。</w:t>
      </w:r>
    </w:p>
    <w:p w14:paraId="31FEB2FB" w14:textId="77777777" w:rsidR="00AD2E3E" w:rsidRPr="000D1D84" w:rsidRDefault="00AD2E3E" w:rsidP="00AD2E3E">
      <w:pPr>
        <w:topLinePunct/>
        <w:spacing w:line="620" w:lineRule="exact"/>
        <w:ind w:firstLineChars="200" w:firstLine="643"/>
        <w:rPr>
          <w:rFonts w:ascii="仿宋" w:eastAsia="仿宋" w:hAnsi="仿宋" w:cs="Times New Roman"/>
          <w:b/>
          <w:bCs/>
          <w:sz w:val="32"/>
          <w:szCs w:val="40"/>
        </w:rPr>
      </w:pPr>
      <w:r w:rsidRPr="000D1D84">
        <w:rPr>
          <w:rFonts w:ascii="仿宋" w:eastAsia="仿宋" w:hAnsi="仿宋" w:cs="Times New Roman"/>
          <w:b/>
          <w:bCs/>
          <w:sz w:val="32"/>
          <w:szCs w:val="40"/>
        </w:rPr>
        <w:t>4</w:t>
      </w:r>
      <w:r w:rsidRPr="000D1D84">
        <w:rPr>
          <w:rFonts w:ascii="仿宋" w:eastAsia="仿宋" w:hAnsi="仿宋" w:cs="Times New Roman" w:hint="eastAsia"/>
          <w:b/>
          <w:bCs/>
          <w:sz w:val="32"/>
          <w:szCs w:val="40"/>
        </w:rPr>
        <w:t>、</w:t>
      </w:r>
      <w:r w:rsidRPr="00566DB7">
        <w:rPr>
          <w:rFonts w:ascii="仿宋" w:eastAsia="仿宋" w:hAnsi="仿宋" w:cs="Times New Roman" w:hint="eastAsia"/>
          <w:b/>
          <w:bCs/>
          <w:sz w:val="32"/>
          <w:szCs w:val="40"/>
        </w:rPr>
        <w:t>基于“昆蒙框架”指导下的城市区域生物多样性保护和恢复目标、重点任务及对策研究（项目编号为：202304）</w:t>
      </w:r>
    </w:p>
    <w:p w14:paraId="13251902" w14:textId="77777777" w:rsidR="00AD2E3E" w:rsidRPr="00566DB7" w:rsidRDefault="00AD2E3E" w:rsidP="00AD2E3E">
      <w:pPr>
        <w:topLinePunct/>
        <w:spacing w:line="600" w:lineRule="exact"/>
        <w:ind w:firstLineChars="200" w:firstLine="640"/>
        <w:rPr>
          <w:rFonts w:ascii="Times New Roman" w:eastAsia="仿宋_GB2312" w:hAnsi="Times New Roman" w:cs="Times New Roman"/>
          <w:sz w:val="32"/>
          <w:szCs w:val="40"/>
        </w:rPr>
      </w:pPr>
      <w:r w:rsidRPr="00566DB7">
        <w:rPr>
          <w:rFonts w:ascii="Times New Roman" w:eastAsia="仿宋_GB2312" w:hAnsi="Times New Roman" w:cs="Times New Roman" w:hint="eastAsia"/>
          <w:sz w:val="32"/>
          <w:szCs w:val="40"/>
        </w:rPr>
        <w:t>研究内容：围绕“昆蒙框架”提出</w:t>
      </w:r>
      <w:proofErr w:type="gramStart"/>
      <w:r w:rsidRPr="00566DB7">
        <w:rPr>
          <w:rFonts w:ascii="Times New Roman" w:eastAsia="仿宋_GB2312" w:hAnsi="Times New Roman" w:cs="Times New Roman" w:hint="eastAsia"/>
          <w:sz w:val="32"/>
          <w:szCs w:val="40"/>
        </w:rPr>
        <w:t>的愿景和</w:t>
      </w:r>
      <w:proofErr w:type="gramEnd"/>
      <w:r w:rsidRPr="00566DB7">
        <w:rPr>
          <w:rFonts w:ascii="Times New Roman" w:eastAsia="仿宋_GB2312" w:hAnsi="Times New Roman" w:cs="Times New Roman" w:hint="eastAsia"/>
          <w:sz w:val="32"/>
          <w:szCs w:val="40"/>
        </w:rPr>
        <w:t>使命，立足成都平原城市群发展进程及超特大城市的特征，识别不同规模城市生物多样性变化趋势及其驱动因素，分析城市区域生物多样性保护的现状与短板，基于新时期城市生态环境管理需求，提出适用于成都平原区不同城市特征条件下的生物多样性保护目标、重点任务以及科学可行的保护措施，为建设生物多样性友好城市提供支撑。</w:t>
      </w:r>
    </w:p>
    <w:p w14:paraId="113D22B1" w14:textId="77777777" w:rsidR="00AD2E3E" w:rsidRPr="0059123B" w:rsidRDefault="00AD2E3E" w:rsidP="00AD2E3E">
      <w:pPr>
        <w:topLinePunct/>
        <w:spacing w:line="600" w:lineRule="exact"/>
        <w:ind w:firstLineChars="200" w:firstLine="640"/>
        <w:rPr>
          <w:rFonts w:ascii="Times New Roman" w:eastAsia="仿宋_GB2312" w:hAnsi="Times New Roman" w:cs="Times New Roman"/>
          <w:sz w:val="32"/>
          <w:szCs w:val="40"/>
        </w:rPr>
      </w:pPr>
      <w:r w:rsidRPr="00566DB7">
        <w:rPr>
          <w:rFonts w:ascii="Times New Roman" w:eastAsia="仿宋_GB2312" w:hAnsi="Times New Roman" w:cs="Times New Roman" w:hint="eastAsia"/>
          <w:sz w:val="32"/>
          <w:szCs w:val="40"/>
        </w:rPr>
        <w:t>资助金额：</w:t>
      </w:r>
      <w:r w:rsidRPr="00566DB7">
        <w:rPr>
          <w:rFonts w:ascii="Times New Roman" w:eastAsia="仿宋_GB2312" w:hAnsi="Times New Roman" w:cs="Times New Roman" w:hint="eastAsia"/>
          <w:sz w:val="32"/>
          <w:szCs w:val="40"/>
        </w:rPr>
        <w:t>5</w:t>
      </w:r>
      <w:r w:rsidRPr="00566DB7">
        <w:rPr>
          <w:rFonts w:ascii="Times New Roman" w:eastAsia="仿宋_GB2312" w:hAnsi="Times New Roman" w:cs="Times New Roman" w:hint="eastAsia"/>
          <w:sz w:val="32"/>
          <w:szCs w:val="40"/>
        </w:rPr>
        <w:t>万。</w:t>
      </w:r>
    </w:p>
    <w:p w14:paraId="7168A648" w14:textId="77777777" w:rsidR="00AD2E3E" w:rsidRPr="000D1D84" w:rsidRDefault="00AD2E3E" w:rsidP="00AD2E3E">
      <w:pPr>
        <w:topLinePunct/>
        <w:spacing w:line="620" w:lineRule="exact"/>
        <w:ind w:firstLineChars="200" w:firstLine="643"/>
        <w:rPr>
          <w:rFonts w:ascii="仿宋" w:eastAsia="仿宋" w:hAnsi="仿宋" w:cs="Times New Roman"/>
          <w:b/>
          <w:bCs/>
          <w:sz w:val="32"/>
          <w:szCs w:val="40"/>
        </w:rPr>
      </w:pPr>
      <w:r w:rsidRPr="000D1D84">
        <w:rPr>
          <w:rFonts w:ascii="仿宋" w:eastAsia="仿宋" w:hAnsi="仿宋" w:cs="Times New Roman"/>
          <w:b/>
          <w:bCs/>
          <w:sz w:val="32"/>
          <w:szCs w:val="40"/>
        </w:rPr>
        <w:t>5</w:t>
      </w:r>
      <w:r w:rsidRPr="000D1D84">
        <w:rPr>
          <w:rFonts w:ascii="仿宋" w:eastAsia="仿宋" w:hAnsi="仿宋" w:cs="Times New Roman" w:hint="eastAsia"/>
          <w:b/>
          <w:bCs/>
          <w:sz w:val="32"/>
          <w:szCs w:val="40"/>
        </w:rPr>
        <w:t>、</w:t>
      </w:r>
      <w:proofErr w:type="gramStart"/>
      <w:r w:rsidRPr="00566DB7">
        <w:rPr>
          <w:rFonts w:ascii="仿宋" w:eastAsia="仿宋" w:hAnsi="仿宋" w:cs="Times New Roman" w:hint="eastAsia"/>
          <w:b/>
          <w:bCs/>
          <w:sz w:val="32"/>
          <w:szCs w:val="40"/>
        </w:rPr>
        <w:t>涉碳领域</w:t>
      </w:r>
      <w:proofErr w:type="gramEnd"/>
      <w:r w:rsidRPr="00566DB7">
        <w:rPr>
          <w:rFonts w:ascii="仿宋" w:eastAsia="仿宋" w:hAnsi="仿宋" w:cs="Times New Roman" w:hint="eastAsia"/>
          <w:b/>
          <w:bCs/>
          <w:sz w:val="32"/>
          <w:szCs w:val="40"/>
        </w:rPr>
        <w:t>生态环境行政执法的规则、重点与案例研究（项目编号为：202305）</w:t>
      </w:r>
    </w:p>
    <w:p w14:paraId="56C00B05" w14:textId="77777777" w:rsidR="00AD2E3E" w:rsidRPr="00566DB7" w:rsidRDefault="00AD2E3E" w:rsidP="00AD2E3E">
      <w:pPr>
        <w:topLinePunct/>
        <w:spacing w:line="620" w:lineRule="exact"/>
        <w:ind w:firstLineChars="200" w:firstLine="640"/>
        <w:rPr>
          <w:rFonts w:ascii="Times New Roman" w:eastAsia="仿宋_GB2312" w:hAnsi="Times New Roman" w:cs="Times New Roman"/>
          <w:sz w:val="32"/>
          <w:szCs w:val="40"/>
        </w:rPr>
      </w:pPr>
      <w:r w:rsidRPr="00566DB7">
        <w:rPr>
          <w:rFonts w:ascii="Times New Roman" w:eastAsia="仿宋_GB2312" w:hAnsi="Times New Roman" w:cs="Times New Roman" w:hint="eastAsia"/>
          <w:sz w:val="32"/>
          <w:szCs w:val="40"/>
        </w:rPr>
        <w:t>研究内容：针对</w:t>
      </w:r>
      <w:proofErr w:type="gramStart"/>
      <w:r w:rsidRPr="00566DB7">
        <w:rPr>
          <w:rFonts w:ascii="Times New Roman" w:eastAsia="仿宋_GB2312" w:hAnsi="Times New Roman" w:cs="Times New Roman" w:hint="eastAsia"/>
          <w:sz w:val="32"/>
          <w:szCs w:val="40"/>
        </w:rPr>
        <w:t>涉碳领域</w:t>
      </w:r>
      <w:proofErr w:type="gramEnd"/>
      <w:r w:rsidRPr="00566DB7">
        <w:rPr>
          <w:rFonts w:ascii="Times New Roman" w:eastAsia="仿宋_GB2312" w:hAnsi="Times New Roman" w:cs="Times New Roman" w:hint="eastAsia"/>
          <w:sz w:val="32"/>
          <w:szCs w:val="40"/>
        </w:rPr>
        <w:t>监管执法尚处于起步阶段的现状，梳理现行</w:t>
      </w:r>
      <w:proofErr w:type="gramStart"/>
      <w:r w:rsidRPr="00566DB7">
        <w:rPr>
          <w:rFonts w:ascii="Times New Roman" w:eastAsia="仿宋_GB2312" w:hAnsi="Times New Roman" w:cs="Times New Roman" w:hint="eastAsia"/>
          <w:sz w:val="32"/>
          <w:szCs w:val="40"/>
        </w:rPr>
        <w:t>涉碳领域</w:t>
      </w:r>
      <w:proofErr w:type="gramEnd"/>
      <w:r w:rsidRPr="00566DB7">
        <w:rPr>
          <w:rFonts w:ascii="Times New Roman" w:eastAsia="仿宋_GB2312" w:hAnsi="Times New Roman" w:cs="Times New Roman" w:hint="eastAsia"/>
          <w:sz w:val="32"/>
          <w:szCs w:val="40"/>
        </w:rPr>
        <w:t>环境行政执法的规范要求，结合执法实践，归纳执法重点，总结执法要点，并对现有案例进行类型化研究，分析执法中共性问题、疑难问题及解决路径，为</w:t>
      </w:r>
      <w:proofErr w:type="gramStart"/>
      <w:r w:rsidRPr="00566DB7">
        <w:rPr>
          <w:rFonts w:ascii="Times New Roman" w:eastAsia="仿宋_GB2312" w:hAnsi="Times New Roman" w:cs="Times New Roman" w:hint="eastAsia"/>
          <w:sz w:val="32"/>
          <w:szCs w:val="40"/>
        </w:rPr>
        <w:lastRenderedPageBreak/>
        <w:t>现阶段涉碳监管</w:t>
      </w:r>
      <w:proofErr w:type="gramEnd"/>
      <w:r w:rsidRPr="00566DB7">
        <w:rPr>
          <w:rFonts w:ascii="Times New Roman" w:eastAsia="仿宋_GB2312" w:hAnsi="Times New Roman" w:cs="Times New Roman" w:hint="eastAsia"/>
          <w:sz w:val="32"/>
          <w:szCs w:val="40"/>
        </w:rPr>
        <w:t>执法提供参考。</w:t>
      </w:r>
    </w:p>
    <w:p w14:paraId="2073AA31" w14:textId="77777777" w:rsidR="00AD2E3E" w:rsidRPr="0059123B" w:rsidRDefault="00AD2E3E" w:rsidP="00AD2E3E">
      <w:pPr>
        <w:topLinePunct/>
        <w:spacing w:line="620" w:lineRule="exact"/>
        <w:ind w:firstLineChars="200" w:firstLine="640"/>
        <w:rPr>
          <w:rFonts w:ascii="Times New Roman" w:eastAsia="仿宋_GB2312" w:hAnsi="Times New Roman" w:cs="Times New Roman"/>
          <w:sz w:val="32"/>
          <w:szCs w:val="40"/>
        </w:rPr>
      </w:pPr>
      <w:r w:rsidRPr="00566DB7">
        <w:rPr>
          <w:rFonts w:ascii="Times New Roman" w:eastAsia="仿宋_GB2312" w:hAnsi="Times New Roman" w:cs="Times New Roman" w:hint="eastAsia"/>
          <w:sz w:val="32"/>
          <w:szCs w:val="40"/>
        </w:rPr>
        <w:t>资助金额：</w:t>
      </w:r>
      <w:r w:rsidRPr="00566DB7">
        <w:rPr>
          <w:rFonts w:ascii="Times New Roman" w:eastAsia="仿宋_GB2312" w:hAnsi="Times New Roman" w:cs="Times New Roman" w:hint="eastAsia"/>
          <w:sz w:val="32"/>
          <w:szCs w:val="40"/>
        </w:rPr>
        <w:t>5</w:t>
      </w:r>
      <w:r w:rsidRPr="00566DB7">
        <w:rPr>
          <w:rFonts w:ascii="Times New Roman" w:eastAsia="仿宋_GB2312" w:hAnsi="Times New Roman" w:cs="Times New Roman" w:hint="eastAsia"/>
          <w:sz w:val="32"/>
          <w:szCs w:val="40"/>
        </w:rPr>
        <w:t>万。</w:t>
      </w:r>
    </w:p>
    <w:p w14:paraId="1054D872" w14:textId="77777777" w:rsidR="00AD2E3E" w:rsidRPr="000D1D84" w:rsidRDefault="00AD2E3E" w:rsidP="00AD2E3E">
      <w:pPr>
        <w:topLinePunct/>
        <w:spacing w:line="620" w:lineRule="exact"/>
        <w:ind w:firstLineChars="200" w:firstLine="643"/>
        <w:rPr>
          <w:rFonts w:ascii="仿宋" w:eastAsia="仿宋" w:hAnsi="仿宋" w:cs="Times New Roman"/>
          <w:b/>
          <w:bCs/>
          <w:sz w:val="32"/>
          <w:szCs w:val="40"/>
        </w:rPr>
      </w:pPr>
      <w:r w:rsidRPr="000D1D84">
        <w:rPr>
          <w:rFonts w:ascii="仿宋" w:eastAsia="仿宋" w:hAnsi="仿宋" w:cs="Times New Roman"/>
          <w:b/>
          <w:bCs/>
          <w:sz w:val="32"/>
          <w:szCs w:val="40"/>
        </w:rPr>
        <w:t>6</w:t>
      </w:r>
      <w:r w:rsidRPr="000D1D84">
        <w:rPr>
          <w:rFonts w:ascii="仿宋" w:eastAsia="仿宋" w:hAnsi="仿宋" w:cs="Times New Roman" w:hint="eastAsia"/>
          <w:b/>
          <w:bCs/>
          <w:sz w:val="32"/>
          <w:szCs w:val="40"/>
        </w:rPr>
        <w:t>、</w:t>
      </w:r>
      <w:r w:rsidRPr="00566DB7">
        <w:rPr>
          <w:rFonts w:ascii="仿宋" w:eastAsia="仿宋" w:hAnsi="仿宋" w:cs="Times New Roman" w:hint="eastAsia"/>
          <w:b/>
          <w:bCs/>
          <w:sz w:val="32"/>
          <w:szCs w:val="40"/>
        </w:rPr>
        <w:t>四川省推进产业智能化、绿色化、融合化发展路径研究（项目编号为：202306）</w:t>
      </w:r>
    </w:p>
    <w:p w14:paraId="22003B33" w14:textId="77777777" w:rsidR="00AD2E3E" w:rsidRPr="00566DB7" w:rsidRDefault="00AD2E3E" w:rsidP="00AD2E3E">
      <w:pPr>
        <w:topLinePunct/>
        <w:spacing w:line="620" w:lineRule="exact"/>
        <w:ind w:firstLineChars="200" w:firstLine="640"/>
        <w:rPr>
          <w:rFonts w:ascii="Times New Roman" w:eastAsia="仿宋_GB2312" w:hAnsi="Times New Roman" w:cs="Times New Roman"/>
          <w:sz w:val="32"/>
          <w:szCs w:val="40"/>
        </w:rPr>
      </w:pPr>
      <w:r w:rsidRPr="00566DB7">
        <w:rPr>
          <w:rFonts w:ascii="Times New Roman" w:eastAsia="仿宋_GB2312" w:hAnsi="Times New Roman" w:cs="Times New Roman" w:hint="eastAsia"/>
          <w:sz w:val="32"/>
          <w:szCs w:val="40"/>
        </w:rPr>
        <w:t>研究内容：围绕习近平总书记关于建设现代化产业体系的重要论述，结合国内外产业发展理论基础，分析四川省产业智能化、绿色化、融合化发展方面的现状及存在的短板和问题，提出四川省推进产业智能化、绿色化、融合化发展的关键路线、重点任务和政策体系。</w:t>
      </w:r>
    </w:p>
    <w:p w14:paraId="7DEBC653" w14:textId="77777777" w:rsidR="00AD2E3E" w:rsidRPr="0059123B" w:rsidRDefault="00AD2E3E" w:rsidP="00AD2E3E">
      <w:pPr>
        <w:topLinePunct/>
        <w:spacing w:line="620" w:lineRule="exact"/>
        <w:ind w:firstLineChars="200" w:firstLine="640"/>
        <w:rPr>
          <w:rFonts w:ascii="Times New Roman" w:eastAsia="仿宋_GB2312" w:hAnsi="Times New Roman" w:cs="Times New Roman"/>
          <w:sz w:val="32"/>
          <w:szCs w:val="40"/>
        </w:rPr>
      </w:pPr>
      <w:r w:rsidRPr="00566DB7">
        <w:rPr>
          <w:rFonts w:ascii="Times New Roman" w:eastAsia="仿宋_GB2312" w:hAnsi="Times New Roman" w:cs="Times New Roman" w:hint="eastAsia"/>
          <w:sz w:val="32"/>
          <w:szCs w:val="40"/>
        </w:rPr>
        <w:t>资助金额：</w:t>
      </w:r>
      <w:r w:rsidRPr="00566DB7">
        <w:rPr>
          <w:rFonts w:ascii="Times New Roman" w:eastAsia="仿宋_GB2312" w:hAnsi="Times New Roman" w:cs="Times New Roman" w:hint="eastAsia"/>
          <w:sz w:val="32"/>
          <w:szCs w:val="40"/>
        </w:rPr>
        <w:t>5</w:t>
      </w:r>
      <w:r w:rsidRPr="00566DB7">
        <w:rPr>
          <w:rFonts w:ascii="Times New Roman" w:eastAsia="仿宋_GB2312" w:hAnsi="Times New Roman" w:cs="Times New Roman" w:hint="eastAsia"/>
          <w:sz w:val="32"/>
          <w:szCs w:val="40"/>
        </w:rPr>
        <w:t>万。</w:t>
      </w:r>
    </w:p>
    <w:p w14:paraId="59246433" w14:textId="77777777" w:rsidR="00AD2E3E" w:rsidRPr="000D1D84" w:rsidRDefault="00AD2E3E" w:rsidP="00AD2E3E">
      <w:pPr>
        <w:topLinePunct/>
        <w:spacing w:line="620" w:lineRule="exact"/>
        <w:ind w:firstLineChars="200" w:firstLine="643"/>
        <w:rPr>
          <w:rFonts w:ascii="仿宋" w:eastAsia="仿宋" w:hAnsi="仿宋" w:cs="Times New Roman"/>
          <w:b/>
          <w:bCs/>
          <w:sz w:val="32"/>
          <w:szCs w:val="40"/>
        </w:rPr>
      </w:pPr>
      <w:r w:rsidRPr="000D1D84">
        <w:rPr>
          <w:rFonts w:ascii="仿宋" w:eastAsia="仿宋" w:hAnsi="仿宋" w:cs="Times New Roman"/>
          <w:b/>
          <w:bCs/>
          <w:sz w:val="32"/>
          <w:szCs w:val="40"/>
        </w:rPr>
        <w:t>7</w:t>
      </w:r>
      <w:r w:rsidRPr="000D1D84">
        <w:rPr>
          <w:rFonts w:ascii="仿宋" w:eastAsia="仿宋" w:hAnsi="仿宋" w:cs="Times New Roman" w:hint="eastAsia"/>
          <w:b/>
          <w:bCs/>
          <w:sz w:val="32"/>
          <w:szCs w:val="40"/>
        </w:rPr>
        <w:t>、</w:t>
      </w:r>
      <w:r w:rsidRPr="00566DB7">
        <w:rPr>
          <w:rFonts w:ascii="仿宋" w:eastAsia="仿宋" w:hAnsi="仿宋" w:cs="Times New Roman" w:hint="eastAsia"/>
          <w:b/>
          <w:bCs/>
          <w:sz w:val="32"/>
          <w:szCs w:val="40"/>
        </w:rPr>
        <w:t>建立以碳排放“双控”为导向的产业项目准入机制研究（项目编号为：202307）</w:t>
      </w:r>
    </w:p>
    <w:p w14:paraId="6424D0B7" w14:textId="77777777" w:rsidR="00AD2E3E" w:rsidRPr="00566DB7" w:rsidRDefault="00AD2E3E" w:rsidP="00AD2E3E">
      <w:pPr>
        <w:topLinePunct/>
        <w:spacing w:line="620" w:lineRule="exact"/>
        <w:ind w:firstLineChars="200" w:firstLine="640"/>
        <w:rPr>
          <w:rFonts w:ascii="Times New Roman" w:eastAsia="仿宋_GB2312" w:hAnsi="Times New Roman" w:cs="Times New Roman"/>
          <w:sz w:val="32"/>
          <w:szCs w:val="40"/>
        </w:rPr>
      </w:pPr>
      <w:r w:rsidRPr="00566DB7">
        <w:rPr>
          <w:rFonts w:ascii="Times New Roman" w:eastAsia="仿宋_GB2312" w:hAnsi="Times New Roman" w:cs="Times New Roman" w:hint="eastAsia"/>
          <w:sz w:val="32"/>
          <w:szCs w:val="40"/>
        </w:rPr>
        <w:t>研究内容：为贯彻落实国家推动能耗双控逐步转向碳排放双控的相关要求，结合《四川省碳达峰实施方案》《四川省工业领域碳达峰实施方案》《四川省减污降碳协同增效行动方案》等相关要求，以生态环境分区管控为引领，从选址、能源结构、工艺设备、减</w:t>
      </w:r>
      <w:proofErr w:type="gramStart"/>
      <w:r w:rsidRPr="00566DB7">
        <w:rPr>
          <w:rFonts w:ascii="Times New Roman" w:eastAsia="仿宋_GB2312" w:hAnsi="Times New Roman" w:cs="Times New Roman" w:hint="eastAsia"/>
          <w:sz w:val="32"/>
          <w:szCs w:val="40"/>
        </w:rPr>
        <w:t>污降碳</w:t>
      </w:r>
      <w:proofErr w:type="gramEnd"/>
      <w:r w:rsidRPr="00566DB7">
        <w:rPr>
          <w:rFonts w:ascii="Times New Roman" w:eastAsia="仿宋_GB2312" w:hAnsi="Times New Roman" w:cs="Times New Roman" w:hint="eastAsia"/>
          <w:sz w:val="32"/>
          <w:szCs w:val="40"/>
        </w:rPr>
        <w:t>措施、碳排放强度等方面，提出产业项目准入机制，推进产业绿色化发展。</w:t>
      </w:r>
    </w:p>
    <w:p w14:paraId="7367F4AA" w14:textId="77777777" w:rsidR="00AD2E3E" w:rsidRDefault="00AD2E3E" w:rsidP="00AD2E3E">
      <w:pPr>
        <w:topLinePunct/>
        <w:spacing w:line="620" w:lineRule="exact"/>
        <w:ind w:firstLineChars="200" w:firstLine="640"/>
        <w:rPr>
          <w:rFonts w:ascii="Times New Roman" w:eastAsia="仿宋_GB2312" w:hAnsi="Times New Roman" w:cs="Times New Roman"/>
          <w:sz w:val="32"/>
          <w:szCs w:val="40"/>
        </w:rPr>
      </w:pPr>
      <w:r w:rsidRPr="00566DB7">
        <w:rPr>
          <w:rFonts w:ascii="Times New Roman" w:eastAsia="仿宋_GB2312" w:hAnsi="Times New Roman" w:cs="Times New Roman" w:hint="eastAsia"/>
          <w:sz w:val="32"/>
          <w:szCs w:val="40"/>
        </w:rPr>
        <w:t>资助金额：</w:t>
      </w:r>
      <w:r w:rsidRPr="00566DB7">
        <w:rPr>
          <w:rFonts w:ascii="Times New Roman" w:eastAsia="仿宋_GB2312" w:hAnsi="Times New Roman" w:cs="Times New Roman" w:hint="eastAsia"/>
          <w:sz w:val="32"/>
          <w:szCs w:val="40"/>
        </w:rPr>
        <w:t>5</w:t>
      </w:r>
      <w:r w:rsidRPr="00566DB7">
        <w:rPr>
          <w:rFonts w:ascii="Times New Roman" w:eastAsia="仿宋_GB2312" w:hAnsi="Times New Roman" w:cs="Times New Roman" w:hint="eastAsia"/>
          <w:sz w:val="32"/>
          <w:szCs w:val="40"/>
        </w:rPr>
        <w:t>万。</w:t>
      </w:r>
    </w:p>
    <w:p w14:paraId="76220515" w14:textId="77777777" w:rsidR="00AD2E3E" w:rsidRPr="00F5241C" w:rsidRDefault="00AD2E3E" w:rsidP="00AD2E3E">
      <w:pPr>
        <w:topLinePunct/>
        <w:spacing w:line="620" w:lineRule="exact"/>
        <w:ind w:firstLineChars="200" w:firstLine="640"/>
        <w:jc w:val="left"/>
        <w:rPr>
          <w:rFonts w:ascii="黑体" w:eastAsia="黑体" w:hAnsi="黑体" w:cs="Times New Roman"/>
          <w:bCs/>
          <w:sz w:val="32"/>
          <w:szCs w:val="40"/>
        </w:rPr>
      </w:pPr>
      <w:r w:rsidRPr="00F5241C">
        <w:rPr>
          <w:rFonts w:ascii="黑体" w:eastAsia="黑体" w:hAnsi="黑体" w:cs="Times New Roman" w:hint="eastAsia"/>
          <w:bCs/>
          <w:sz w:val="32"/>
          <w:szCs w:val="40"/>
        </w:rPr>
        <w:t>二、规划技术类</w:t>
      </w:r>
    </w:p>
    <w:p w14:paraId="1229E30E" w14:textId="77777777" w:rsidR="00AD2E3E" w:rsidRPr="000D1D84" w:rsidRDefault="00AD2E3E" w:rsidP="00AD2E3E">
      <w:pPr>
        <w:topLinePunct/>
        <w:spacing w:line="620" w:lineRule="exact"/>
        <w:ind w:firstLineChars="200" w:firstLine="643"/>
        <w:rPr>
          <w:rFonts w:ascii="仿宋" w:eastAsia="仿宋" w:hAnsi="仿宋" w:cs="Times New Roman"/>
          <w:b/>
          <w:bCs/>
          <w:sz w:val="32"/>
          <w:szCs w:val="40"/>
        </w:rPr>
      </w:pPr>
      <w:r w:rsidRPr="00E6127C">
        <w:rPr>
          <w:rFonts w:ascii="仿宋" w:eastAsia="仿宋" w:hAnsi="仿宋" w:cs="Times New Roman" w:hint="eastAsia"/>
          <w:b/>
          <w:bCs/>
          <w:sz w:val="32"/>
          <w:szCs w:val="40"/>
        </w:rPr>
        <w:t>8、立足公园城市建设要求的绿色河流评估指标体系研究（项目编号为：202308）</w:t>
      </w:r>
    </w:p>
    <w:p w14:paraId="6BF83D44" w14:textId="77777777" w:rsidR="00AD2E3E" w:rsidRPr="00E6127C" w:rsidRDefault="00AD2E3E" w:rsidP="00AD2E3E">
      <w:pPr>
        <w:topLinePunct/>
        <w:spacing w:line="620" w:lineRule="exact"/>
        <w:ind w:firstLineChars="200" w:firstLine="640"/>
        <w:rPr>
          <w:rFonts w:ascii="Times New Roman" w:eastAsia="仿宋_GB2312" w:hAnsi="Times New Roman" w:cs="Times New Roman"/>
          <w:sz w:val="32"/>
          <w:szCs w:val="40"/>
        </w:rPr>
      </w:pPr>
      <w:r w:rsidRPr="00E6127C">
        <w:rPr>
          <w:rFonts w:ascii="Times New Roman" w:eastAsia="仿宋_GB2312" w:hAnsi="Times New Roman" w:cs="Times New Roman" w:hint="eastAsia"/>
          <w:sz w:val="32"/>
          <w:szCs w:val="40"/>
        </w:rPr>
        <w:lastRenderedPageBreak/>
        <w:t>研究内容：根据典型城市建设公园城市示范区要求，从环境质量、控温效应和生态安全三者相互促进、相互协同考虑，立足零污染、生态完整和</w:t>
      </w:r>
      <w:proofErr w:type="gramStart"/>
      <w:r w:rsidRPr="00E6127C">
        <w:rPr>
          <w:rFonts w:ascii="Times New Roman" w:eastAsia="仿宋_GB2312" w:hAnsi="Times New Roman" w:cs="Times New Roman" w:hint="eastAsia"/>
          <w:sz w:val="32"/>
          <w:szCs w:val="40"/>
        </w:rPr>
        <w:t>碳中和</w:t>
      </w:r>
      <w:proofErr w:type="gramEnd"/>
      <w:r w:rsidRPr="00E6127C">
        <w:rPr>
          <w:rFonts w:ascii="Times New Roman" w:eastAsia="仿宋_GB2312" w:hAnsi="Times New Roman" w:cs="Times New Roman" w:hint="eastAsia"/>
          <w:sz w:val="32"/>
          <w:szCs w:val="40"/>
        </w:rPr>
        <w:t>的绿色河流基本内涵，构建绿色河流评价指标体系并选取代表性河流进行实证研究，为公园城市建设背景下绿色河流的评估和建设提供参考。</w:t>
      </w:r>
    </w:p>
    <w:p w14:paraId="2D5347D9" w14:textId="77777777" w:rsidR="00AD2E3E" w:rsidRPr="0059123B" w:rsidRDefault="00AD2E3E" w:rsidP="00AD2E3E">
      <w:pPr>
        <w:topLinePunct/>
        <w:spacing w:line="620" w:lineRule="exact"/>
        <w:ind w:firstLineChars="200" w:firstLine="640"/>
        <w:rPr>
          <w:rFonts w:ascii="Times New Roman" w:eastAsia="仿宋_GB2312" w:hAnsi="Times New Roman" w:cs="Times New Roman"/>
          <w:sz w:val="32"/>
          <w:szCs w:val="40"/>
        </w:rPr>
      </w:pPr>
      <w:r w:rsidRPr="00E6127C">
        <w:rPr>
          <w:rFonts w:ascii="Times New Roman" w:eastAsia="仿宋_GB2312" w:hAnsi="Times New Roman" w:cs="Times New Roman" w:hint="eastAsia"/>
          <w:sz w:val="32"/>
          <w:szCs w:val="40"/>
        </w:rPr>
        <w:t>资助金额：</w:t>
      </w:r>
      <w:r w:rsidRPr="00E6127C">
        <w:rPr>
          <w:rFonts w:ascii="Times New Roman" w:eastAsia="仿宋_GB2312" w:hAnsi="Times New Roman" w:cs="Times New Roman" w:hint="eastAsia"/>
          <w:sz w:val="32"/>
          <w:szCs w:val="40"/>
        </w:rPr>
        <w:t>10</w:t>
      </w:r>
      <w:r w:rsidRPr="00E6127C">
        <w:rPr>
          <w:rFonts w:ascii="Times New Roman" w:eastAsia="仿宋_GB2312" w:hAnsi="Times New Roman" w:cs="Times New Roman" w:hint="eastAsia"/>
          <w:sz w:val="32"/>
          <w:szCs w:val="40"/>
        </w:rPr>
        <w:t>万。</w:t>
      </w:r>
    </w:p>
    <w:p w14:paraId="6EF82A45" w14:textId="77777777" w:rsidR="00AD2E3E" w:rsidRPr="000D1D84" w:rsidRDefault="00AD2E3E" w:rsidP="00AD2E3E">
      <w:pPr>
        <w:topLinePunct/>
        <w:spacing w:line="620" w:lineRule="exact"/>
        <w:ind w:firstLineChars="200" w:firstLine="643"/>
        <w:rPr>
          <w:rFonts w:ascii="仿宋" w:eastAsia="仿宋" w:hAnsi="仿宋" w:cs="Times New Roman"/>
          <w:b/>
          <w:bCs/>
          <w:sz w:val="32"/>
          <w:szCs w:val="40"/>
        </w:rPr>
      </w:pPr>
      <w:r w:rsidRPr="00E6127C">
        <w:rPr>
          <w:rFonts w:ascii="仿宋" w:eastAsia="仿宋" w:hAnsi="仿宋" w:cs="Times New Roman" w:hint="eastAsia"/>
          <w:b/>
          <w:bCs/>
          <w:sz w:val="32"/>
          <w:szCs w:val="40"/>
        </w:rPr>
        <w:t>9、环境经济形势分析及精细化预测模型研究（项目编号为：202309）</w:t>
      </w:r>
    </w:p>
    <w:p w14:paraId="417A7C1F" w14:textId="77777777" w:rsidR="00AD2E3E" w:rsidRPr="00E6127C" w:rsidRDefault="00AD2E3E" w:rsidP="00AD2E3E">
      <w:pPr>
        <w:topLinePunct/>
        <w:spacing w:line="600" w:lineRule="exact"/>
        <w:ind w:firstLineChars="200" w:firstLine="640"/>
        <w:rPr>
          <w:rFonts w:ascii="Times New Roman" w:eastAsia="仿宋_GB2312" w:hAnsi="Times New Roman" w:cs="Times New Roman"/>
          <w:sz w:val="32"/>
          <w:szCs w:val="40"/>
        </w:rPr>
      </w:pPr>
      <w:r w:rsidRPr="00E6127C">
        <w:rPr>
          <w:rFonts w:ascii="Times New Roman" w:eastAsia="仿宋_GB2312" w:hAnsi="Times New Roman" w:cs="Times New Roman" w:hint="eastAsia"/>
          <w:sz w:val="32"/>
          <w:szCs w:val="40"/>
        </w:rPr>
        <w:t>研究内容：根据四川省各市州主要工业产品产量、生产和生活活动绿色转型进程、污染物末端治理情况等，建立相关模型，计算区域主要污染物排放变化情况，</w:t>
      </w:r>
      <w:proofErr w:type="gramStart"/>
      <w:r w:rsidRPr="00E6127C">
        <w:rPr>
          <w:rFonts w:ascii="Times New Roman" w:eastAsia="仿宋_GB2312" w:hAnsi="Times New Roman" w:cs="Times New Roman" w:hint="eastAsia"/>
          <w:sz w:val="32"/>
          <w:szCs w:val="40"/>
        </w:rPr>
        <w:t>研判变化</w:t>
      </w:r>
      <w:proofErr w:type="gramEnd"/>
      <w:r w:rsidRPr="00E6127C">
        <w:rPr>
          <w:rFonts w:ascii="Times New Roman" w:eastAsia="仿宋_GB2312" w:hAnsi="Times New Roman" w:cs="Times New Roman" w:hint="eastAsia"/>
          <w:sz w:val="32"/>
          <w:szCs w:val="40"/>
        </w:rPr>
        <w:t>主要原因，从经济水平、绿色发展、生态环境三方面建立相关指标进行评价，量化比较各地区环境经济形势，为生态环境管理决策提供重要数据依据。</w:t>
      </w:r>
    </w:p>
    <w:p w14:paraId="12F89033" w14:textId="77777777" w:rsidR="00AD2E3E" w:rsidRDefault="00AD2E3E" w:rsidP="00AD2E3E">
      <w:pPr>
        <w:topLinePunct/>
        <w:spacing w:line="600" w:lineRule="exact"/>
        <w:ind w:firstLineChars="200" w:firstLine="640"/>
        <w:rPr>
          <w:rFonts w:ascii="Times New Roman" w:eastAsia="仿宋_GB2312" w:hAnsi="Times New Roman" w:cs="Times New Roman"/>
          <w:sz w:val="32"/>
          <w:szCs w:val="40"/>
        </w:rPr>
      </w:pPr>
      <w:r w:rsidRPr="00E6127C">
        <w:rPr>
          <w:rFonts w:ascii="Times New Roman" w:eastAsia="仿宋_GB2312" w:hAnsi="Times New Roman" w:cs="Times New Roman" w:hint="eastAsia"/>
          <w:sz w:val="32"/>
          <w:szCs w:val="40"/>
        </w:rPr>
        <w:t>资助金额：</w:t>
      </w:r>
      <w:r w:rsidRPr="00E6127C">
        <w:rPr>
          <w:rFonts w:ascii="Times New Roman" w:eastAsia="仿宋_GB2312" w:hAnsi="Times New Roman" w:cs="Times New Roman" w:hint="eastAsia"/>
          <w:sz w:val="32"/>
          <w:szCs w:val="40"/>
        </w:rPr>
        <w:t>10</w:t>
      </w:r>
      <w:r w:rsidRPr="00E6127C">
        <w:rPr>
          <w:rFonts w:ascii="Times New Roman" w:eastAsia="仿宋_GB2312" w:hAnsi="Times New Roman" w:cs="Times New Roman" w:hint="eastAsia"/>
          <w:sz w:val="32"/>
          <w:szCs w:val="40"/>
        </w:rPr>
        <w:t>万。</w:t>
      </w:r>
    </w:p>
    <w:p w14:paraId="64C0AD52" w14:textId="77777777" w:rsidR="00AD2E3E" w:rsidRPr="000D1D84" w:rsidRDefault="00AD2E3E" w:rsidP="00AD2E3E">
      <w:pPr>
        <w:topLinePunct/>
        <w:spacing w:line="620" w:lineRule="exact"/>
        <w:ind w:firstLineChars="200" w:firstLine="643"/>
        <w:rPr>
          <w:rFonts w:ascii="仿宋" w:eastAsia="仿宋" w:hAnsi="仿宋" w:cs="Times New Roman"/>
          <w:b/>
          <w:bCs/>
          <w:sz w:val="32"/>
          <w:szCs w:val="40"/>
        </w:rPr>
      </w:pPr>
      <w:r w:rsidRPr="00E6127C">
        <w:rPr>
          <w:rFonts w:ascii="仿宋" w:eastAsia="仿宋" w:hAnsi="仿宋" w:cs="Times New Roman" w:hint="eastAsia"/>
          <w:b/>
          <w:bCs/>
          <w:sz w:val="32"/>
          <w:szCs w:val="40"/>
        </w:rPr>
        <w:t>10、光</w:t>
      </w:r>
      <w:proofErr w:type="gramStart"/>
      <w:r w:rsidRPr="00E6127C">
        <w:rPr>
          <w:rFonts w:ascii="仿宋" w:eastAsia="仿宋" w:hAnsi="仿宋" w:cs="Times New Roman" w:hint="eastAsia"/>
          <w:b/>
          <w:bCs/>
          <w:sz w:val="32"/>
          <w:szCs w:val="40"/>
        </w:rPr>
        <w:t>伏开发</w:t>
      </w:r>
      <w:proofErr w:type="gramEnd"/>
      <w:r w:rsidRPr="00E6127C">
        <w:rPr>
          <w:rFonts w:ascii="仿宋" w:eastAsia="仿宋" w:hAnsi="仿宋" w:cs="Times New Roman" w:hint="eastAsia"/>
          <w:b/>
          <w:bCs/>
          <w:sz w:val="32"/>
          <w:szCs w:val="40"/>
        </w:rPr>
        <w:t>与运行对高原草地生态系统的影响及可持续发展研究（项目编号为：202310）</w:t>
      </w:r>
    </w:p>
    <w:p w14:paraId="4EC616DA" w14:textId="77777777" w:rsidR="00AD2E3E" w:rsidRPr="00E6127C" w:rsidRDefault="00AD2E3E" w:rsidP="00AD2E3E">
      <w:pPr>
        <w:topLinePunct/>
        <w:spacing w:line="600" w:lineRule="exact"/>
        <w:ind w:firstLineChars="200" w:firstLine="640"/>
        <w:rPr>
          <w:rFonts w:ascii="Times New Roman" w:eastAsia="仿宋_GB2312" w:hAnsi="Times New Roman" w:cs="Times New Roman"/>
          <w:sz w:val="32"/>
          <w:szCs w:val="40"/>
        </w:rPr>
      </w:pPr>
      <w:r w:rsidRPr="00E6127C">
        <w:rPr>
          <w:rFonts w:ascii="Times New Roman" w:eastAsia="仿宋_GB2312" w:hAnsi="Times New Roman" w:cs="Times New Roman" w:hint="eastAsia"/>
          <w:sz w:val="32"/>
          <w:szCs w:val="40"/>
        </w:rPr>
        <w:t>研究内容：</w:t>
      </w:r>
      <w:proofErr w:type="gramStart"/>
      <w:r w:rsidRPr="00E6127C">
        <w:rPr>
          <w:rFonts w:ascii="Times New Roman" w:eastAsia="仿宋_GB2312" w:hAnsi="Times New Roman" w:cs="Times New Roman" w:hint="eastAsia"/>
          <w:sz w:val="32"/>
          <w:szCs w:val="40"/>
        </w:rPr>
        <w:t>厘</w:t>
      </w:r>
      <w:proofErr w:type="gramEnd"/>
      <w:r w:rsidRPr="00E6127C">
        <w:rPr>
          <w:rFonts w:ascii="Times New Roman" w:eastAsia="仿宋_GB2312" w:hAnsi="Times New Roman" w:cs="Times New Roman" w:hint="eastAsia"/>
          <w:sz w:val="32"/>
          <w:szCs w:val="40"/>
        </w:rPr>
        <w:t>清高海拔光伏电站在建设运营过程中对高原草地生态系统的直接以及间接影响（包括土地利用变化、水资源利用、植被破坏等），采用生态学、地理信息学等专业工具开展区域生态系统结构以及功能的全面探究，</w:t>
      </w:r>
      <w:proofErr w:type="gramStart"/>
      <w:r w:rsidRPr="00E6127C">
        <w:rPr>
          <w:rFonts w:ascii="Times New Roman" w:eastAsia="仿宋_GB2312" w:hAnsi="Times New Roman" w:cs="Times New Roman" w:hint="eastAsia"/>
          <w:sz w:val="32"/>
          <w:szCs w:val="40"/>
        </w:rPr>
        <w:t>分析高</w:t>
      </w:r>
      <w:proofErr w:type="gramEnd"/>
      <w:r w:rsidRPr="00E6127C">
        <w:rPr>
          <w:rFonts w:ascii="Times New Roman" w:eastAsia="仿宋_GB2312" w:hAnsi="Times New Roman" w:cs="Times New Roman" w:hint="eastAsia"/>
          <w:sz w:val="32"/>
          <w:szCs w:val="40"/>
        </w:rPr>
        <w:t>海拔光伏电站建设和运营期间对高原草地生态系统的影响机</w:t>
      </w:r>
      <w:r w:rsidRPr="00E6127C">
        <w:rPr>
          <w:rFonts w:ascii="Times New Roman" w:eastAsia="仿宋_GB2312" w:hAnsi="Times New Roman" w:cs="Times New Roman" w:hint="eastAsia"/>
          <w:sz w:val="32"/>
          <w:szCs w:val="40"/>
        </w:rPr>
        <w:lastRenderedPageBreak/>
        <w:t>制，</w:t>
      </w:r>
      <w:proofErr w:type="gramStart"/>
      <w:r w:rsidRPr="00E6127C">
        <w:rPr>
          <w:rFonts w:ascii="Times New Roman" w:eastAsia="仿宋_GB2312" w:hAnsi="Times New Roman" w:cs="Times New Roman" w:hint="eastAsia"/>
          <w:sz w:val="32"/>
          <w:szCs w:val="40"/>
        </w:rPr>
        <w:t>分析高</w:t>
      </w:r>
      <w:proofErr w:type="gramEnd"/>
      <w:r w:rsidRPr="00E6127C">
        <w:rPr>
          <w:rFonts w:ascii="Times New Roman" w:eastAsia="仿宋_GB2312" w:hAnsi="Times New Roman" w:cs="Times New Roman" w:hint="eastAsia"/>
          <w:sz w:val="32"/>
          <w:szCs w:val="40"/>
        </w:rPr>
        <w:t>海拔光伏电站的建设运营过程中对高原草地生态系统生物多样性的短期及长期影响情况，提出减缓应对措施。制定至少</w:t>
      </w:r>
      <w:r w:rsidRPr="00E6127C">
        <w:rPr>
          <w:rFonts w:ascii="Times New Roman" w:eastAsia="仿宋_GB2312" w:hAnsi="Times New Roman" w:cs="Times New Roman" w:hint="eastAsia"/>
          <w:sz w:val="32"/>
          <w:szCs w:val="40"/>
        </w:rPr>
        <w:t>2</w:t>
      </w:r>
      <w:r w:rsidRPr="00E6127C">
        <w:rPr>
          <w:rFonts w:ascii="Times New Roman" w:eastAsia="仿宋_GB2312" w:hAnsi="Times New Roman" w:cs="Times New Roman" w:hint="eastAsia"/>
          <w:sz w:val="32"/>
          <w:szCs w:val="40"/>
        </w:rPr>
        <w:t>条可持续发展战略，并给出相应数据支撑，包括但不限于引入可再生能源技术、改善光伏电站设计和运行管理等，最大程度减缓对区域生态系统的负面影响，并为未来提供可持续</w:t>
      </w:r>
      <w:r>
        <w:rPr>
          <w:rFonts w:ascii="Times New Roman" w:eastAsia="仿宋_GB2312" w:hAnsi="Times New Roman" w:cs="Times New Roman" w:hint="eastAsia"/>
          <w:sz w:val="32"/>
          <w:szCs w:val="40"/>
        </w:rPr>
        <w:t>性</w:t>
      </w:r>
      <w:r w:rsidRPr="00E6127C">
        <w:rPr>
          <w:rFonts w:ascii="Times New Roman" w:eastAsia="仿宋_GB2312" w:hAnsi="Times New Roman" w:cs="Times New Roman" w:hint="eastAsia"/>
          <w:sz w:val="32"/>
          <w:szCs w:val="40"/>
        </w:rPr>
        <w:t>的清洁能源解决方案。</w:t>
      </w:r>
    </w:p>
    <w:p w14:paraId="206790E6" w14:textId="77777777" w:rsidR="00AD2E3E" w:rsidRPr="0059123B" w:rsidRDefault="00AD2E3E" w:rsidP="00AD2E3E">
      <w:pPr>
        <w:topLinePunct/>
        <w:spacing w:line="600" w:lineRule="exact"/>
        <w:ind w:firstLineChars="200" w:firstLine="640"/>
        <w:rPr>
          <w:rFonts w:ascii="Times New Roman" w:eastAsia="仿宋_GB2312" w:hAnsi="Times New Roman" w:cs="Times New Roman"/>
          <w:sz w:val="32"/>
          <w:szCs w:val="40"/>
        </w:rPr>
      </w:pPr>
      <w:r w:rsidRPr="00E6127C">
        <w:rPr>
          <w:rFonts w:ascii="Times New Roman" w:eastAsia="仿宋_GB2312" w:hAnsi="Times New Roman" w:cs="Times New Roman" w:hint="eastAsia"/>
          <w:sz w:val="32"/>
          <w:szCs w:val="40"/>
        </w:rPr>
        <w:t>资助金额：</w:t>
      </w:r>
      <w:r w:rsidRPr="00E6127C">
        <w:rPr>
          <w:rFonts w:ascii="Times New Roman" w:eastAsia="仿宋_GB2312" w:hAnsi="Times New Roman" w:cs="Times New Roman" w:hint="eastAsia"/>
          <w:sz w:val="32"/>
          <w:szCs w:val="40"/>
        </w:rPr>
        <w:t>20</w:t>
      </w:r>
      <w:r w:rsidRPr="00E6127C">
        <w:rPr>
          <w:rFonts w:ascii="Times New Roman" w:eastAsia="仿宋_GB2312" w:hAnsi="Times New Roman" w:cs="Times New Roman" w:hint="eastAsia"/>
          <w:sz w:val="32"/>
          <w:szCs w:val="40"/>
        </w:rPr>
        <w:t>万元。</w:t>
      </w:r>
    </w:p>
    <w:p w14:paraId="402E8A04" w14:textId="77777777" w:rsidR="00AD2E3E" w:rsidRPr="000D1D84" w:rsidRDefault="00AD2E3E" w:rsidP="00AD2E3E">
      <w:pPr>
        <w:topLinePunct/>
        <w:spacing w:line="620" w:lineRule="exact"/>
        <w:ind w:firstLineChars="200" w:firstLine="643"/>
        <w:rPr>
          <w:rFonts w:ascii="仿宋" w:eastAsia="仿宋" w:hAnsi="仿宋" w:cs="Times New Roman"/>
          <w:b/>
          <w:bCs/>
          <w:sz w:val="32"/>
          <w:szCs w:val="40"/>
        </w:rPr>
      </w:pPr>
      <w:r w:rsidRPr="00E6127C">
        <w:rPr>
          <w:rFonts w:ascii="仿宋" w:eastAsia="仿宋" w:hAnsi="仿宋" w:cs="Times New Roman" w:hint="eastAsia"/>
          <w:b/>
          <w:bCs/>
          <w:sz w:val="32"/>
          <w:szCs w:val="40"/>
        </w:rPr>
        <w:t>11、中长期环境气象形势研究（项目编号为：202311）</w:t>
      </w:r>
    </w:p>
    <w:p w14:paraId="547199B6" w14:textId="77777777" w:rsidR="00AD2E3E" w:rsidRPr="00E6127C" w:rsidRDefault="00AD2E3E" w:rsidP="00AD2E3E">
      <w:pPr>
        <w:topLinePunct/>
        <w:spacing w:line="600" w:lineRule="exact"/>
        <w:ind w:firstLineChars="200" w:firstLine="640"/>
        <w:rPr>
          <w:rFonts w:ascii="Times New Roman" w:eastAsia="仿宋_GB2312" w:hAnsi="Times New Roman" w:cs="Times New Roman"/>
          <w:sz w:val="32"/>
          <w:szCs w:val="40"/>
        </w:rPr>
      </w:pPr>
      <w:r w:rsidRPr="00E6127C">
        <w:rPr>
          <w:rFonts w:ascii="Times New Roman" w:eastAsia="仿宋_GB2312" w:hAnsi="Times New Roman" w:cs="Times New Roman" w:hint="eastAsia"/>
          <w:sz w:val="32"/>
          <w:szCs w:val="40"/>
        </w:rPr>
        <w:t>研究内容：采用</w:t>
      </w:r>
      <w:r w:rsidRPr="00E6127C">
        <w:rPr>
          <w:rFonts w:ascii="Times New Roman" w:eastAsia="仿宋_GB2312" w:hAnsi="Times New Roman" w:cs="Times New Roman" w:hint="eastAsia"/>
          <w:sz w:val="32"/>
          <w:szCs w:val="40"/>
        </w:rPr>
        <w:t>WRF</w:t>
      </w:r>
      <w:r w:rsidRPr="00E6127C">
        <w:rPr>
          <w:rFonts w:ascii="Times New Roman" w:eastAsia="仿宋_GB2312" w:hAnsi="Times New Roman" w:cs="Times New Roman" w:hint="eastAsia"/>
          <w:sz w:val="32"/>
          <w:szCs w:val="40"/>
        </w:rPr>
        <w:t>模型动力降尺度方法，对全省</w:t>
      </w:r>
      <w:r w:rsidRPr="00E6127C">
        <w:rPr>
          <w:rFonts w:ascii="Times New Roman" w:eastAsia="仿宋_GB2312" w:hAnsi="Times New Roman" w:cs="Times New Roman" w:hint="eastAsia"/>
          <w:sz w:val="32"/>
          <w:szCs w:val="40"/>
        </w:rPr>
        <w:t>21</w:t>
      </w:r>
      <w:r w:rsidRPr="00E6127C">
        <w:rPr>
          <w:rFonts w:ascii="Times New Roman" w:eastAsia="仿宋_GB2312" w:hAnsi="Times New Roman" w:cs="Times New Roman" w:hint="eastAsia"/>
          <w:sz w:val="32"/>
          <w:szCs w:val="40"/>
        </w:rPr>
        <w:t>个市（州）及全国相关重点城市的</w:t>
      </w:r>
      <w:r w:rsidRPr="00E6127C">
        <w:rPr>
          <w:rFonts w:ascii="Times New Roman" w:eastAsia="仿宋_GB2312" w:hAnsi="Times New Roman" w:cs="Times New Roman" w:hint="eastAsia"/>
          <w:sz w:val="32"/>
          <w:szCs w:val="40"/>
        </w:rPr>
        <w:t>180</w:t>
      </w:r>
      <w:r w:rsidRPr="00E6127C">
        <w:rPr>
          <w:rFonts w:ascii="Times New Roman" w:eastAsia="仿宋_GB2312" w:hAnsi="Times New Roman" w:cs="Times New Roman" w:hint="eastAsia"/>
          <w:sz w:val="32"/>
          <w:szCs w:val="40"/>
        </w:rPr>
        <w:t>天中长期气象形势进行预测，并与上年同期观测结果进行对比分析，每周提供包括不同高度场下的风、</w:t>
      </w:r>
      <w:proofErr w:type="gramStart"/>
      <w:r w:rsidRPr="00E6127C">
        <w:rPr>
          <w:rFonts w:ascii="Times New Roman" w:eastAsia="仿宋_GB2312" w:hAnsi="Times New Roman" w:cs="Times New Roman" w:hint="eastAsia"/>
          <w:sz w:val="32"/>
          <w:szCs w:val="40"/>
        </w:rPr>
        <w:t>温以及</w:t>
      </w:r>
      <w:proofErr w:type="gramEnd"/>
      <w:r w:rsidRPr="00E6127C">
        <w:rPr>
          <w:rFonts w:ascii="Times New Roman" w:eastAsia="仿宋_GB2312" w:hAnsi="Times New Roman" w:cs="Times New Roman" w:hint="eastAsia"/>
          <w:sz w:val="32"/>
          <w:szCs w:val="40"/>
        </w:rPr>
        <w:t>气压、相对湿度、云覆盖度等在内的气象参数研究成果及服务产品，为中长期环境经济分析、污染气象条件与水文条件形势</w:t>
      </w:r>
      <w:proofErr w:type="gramStart"/>
      <w:r w:rsidRPr="00E6127C">
        <w:rPr>
          <w:rFonts w:ascii="Times New Roman" w:eastAsia="仿宋_GB2312" w:hAnsi="Times New Roman" w:cs="Times New Roman" w:hint="eastAsia"/>
          <w:sz w:val="32"/>
          <w:szCs w:val="40"/>
        </w:rPr>
        <w:t>研判提供</w:t>
      </w:r>
      <w:proofErr w:type="gramEnd"/>
      <w:r w:rsidRPr="00E6127C">
        <w:rPr>
          <w:rFonts w:ascii="Times New Roman" w:eastAsia="仿宋_GB2312" w:hAnsi="Times New Roman" w:cs="Times New Roman" w:hint="eastAsia"/>
          <w:sz w:val="32"/>
          <w:szCs w:val="40"/>
        </w:rPr>
        <w:t>科学依据。</w:t>
      </w:r>
    </w:p>
    <w:p w14:paraId="2522C84A" w14:textId="77777777" w:rsidR="00AD2E3E" w:rsidRDefault="00AD2E3E" w:rsidP="00AD2E3E">
      <w:pPr>
        <w:topLinePunct/>
        <w:spacing w:line="600" w:lineRule="exact"/>
        <w:ind w:firstLineChars="200" w:firstLine="640"/>
        <w:rPr>
          <w:rFonts w:ascii="Times New Roman" w:eastAsia="仿宋_GB2312" w:hAnsi="Times New Roman" w:cs="Times New Roman"/>
          <w:sz w:val="32"/>
          <w:szCs w:val="40"/>
        </w:rPr>
      </w:pPr>
      <w:r w:rsidRPr="00E6127C">
        <w:rPr>
          <w:rFonts w:ascii="Times New Roman" w:eastAsia="仿宋_GB2312" w:hAnsi="Times New Roman" w:cs="Times New Roman" w:hint="eastAsia"/>
          <w:sz w:val="32"/>
          <w:szCs w:val="40"/>
        </w:rPr>
        <w:t>资助金额：</w:t>
      </w:r>
      <w:r w:rsidRPr="00E6127C">
        <w:rPr>
          <w:rFonts w:ascii="Times New Roman" w:eastAsia="仿宋_GB2312" w:hAnsi="Times New Roman" w:cs="Times New Roman" w:hint="eastAsia"/>
          <w:sz w:val="32"/>
          <w:szCs w:val="40"/>
        </w:rPr>
        <w:t>20</w:t>
      </w:r>
      <w:r w:rsidRPr="00E6127C">
        <w:rPr>
          <w:rFonts w:ascii="Times New Roman" w:eastAsia="仿宋_GB2312" w:hAnsi="Times New Roman" w:cs="Times New Roman" w:hint="eastAsia"/>
          <w:sz w:val="32"/>
          <w:szCs w:val="40"/>
        </w:rPr>
        <w:t>万元。</w:t>
      </w:r>
    </w:p>
    <w:p w14:paraId="426A8B4F" w14:textId="77777777" w:rsidR="00AD2E3E" w:rsidRPr="003E610C" w:rsidRDefault="00AD2E3E" w:rsidP="00AD2E3E">
      <w:pPr>
        <w:topLinePunct/>
        <w:spacing w:line="620" w:lineRule="exact"/>
        <w:ind w:firstLineChars="200" w:firstLine="643"/>
        <w:rPr>
          <w:rFonts w:ascii="仿宋" w:eastAsia="仿宋" w:hAnsi="仿宋" w:cs="Times New Roman"/>
          <w:b/>
          <w:bCs/>
          <w:sz w:val="32"/>
          <w:szCs w:val="40"/>
        </w:rPr>
      </w:pPr>
      <w:r w:rsidRPr="003E610C">
        <w:rPr>
          <w:rFonts w:ascii="仿宋" w:eastAsia="仿宋" w:hAnsi="仿宋" w:cs="Times New Roman" w:hint="eastAsia"/>
          <w:b/>
          <w:bCs/>
          <w:sz w:val="32"/>
          <w:szCs w:val="40"/>
        </w:rPr>
        <w:t>12、三水统筹模型模拟研究（项目编号为：</w:t>
      </w:r>
      <w:r w:rsidRPr="003E610C">
        <w:rPr>
          <w:rFonts w:ascii="仿宋" w:eastAsia="仿宋" w:hAnsi="仿宋" w:cs="Times New Roman"/>
          <w:b/>
          <w:bCs/>
          <w:sz w:val="32"/>
          <w:szCs w:val="40"/>
        </w:rPr>
        <w:t>202</w:t>
      </w:r>
      <w:r w:rsidRPr="003E610C">
        <w:rPr>
          <w:rFonts w:ascii="仿宋" w:eastAsia="仿宋" w:hAnsi="仿宋" w:cs="Times New Roman" w:hint="eastAsia"/>
          <w:b/>
          <w:bCs/>
          <w:sz w:val="32"/>
          <w:szCs w:val="40"/>
        </w:rPr>
        <w:t>312）</w:t>
      </w:r>
    </w:p>
    <w:p w14:paraId="0C6F3A08" w14:textId="77777777" w:rsidR="00AD2E3E" w:rsidRPr="003E610C" w:rsidRDefault="00AD2E3E" w:rsidP="00AD2E3E">
      <w:pPr>
        <w:topLinePunct/>
        <w:spacing w:line="600" w:lineRule="exact"/>
        <w:ind w:firstLineChars="200" w:firstLine="640"/>
        <w:rPr>
          <w:rFonts w:ascii="Times New Roman" w:eastAsia="仿宋_GB2312" w:hAnsi="Times New Roman" w:cs="Times New Roman"/>
          <w:sz w:val="32"/>
          <w:szCs w:val="40"/>
        </w:rPr>
      </w:pPr>
      <w:r w:rsidRPr="003E610C">
        <w:rPr>
          <w:rFonts w:ascii="Times New Roman" w:eastAsia="仿宋_GB2312" w:hAnsi="Times New Roman" w:cs="Times New Roman" w:hint="eastAsia"/>
          <w:sz w:val="32"/>
          <w:szCs w:val="40"/>
        </w:rPr>
        <w:t>研究内容：针对四川省赤水河、青衣江、大渡河、渠江、安宁河流域，基于三水统筹要求，整合集成影像、高程、土地利用、气象、水文、水质、污染排放等数据资源，构建水污染物排放清单。采用相关模型，优化各类参数，对流域陆面和河道水文过程中径流和污染物迁移转化进行模拟，并通过大量站点长时间序列实测数据进行参数率定，搭建流域“气象—水文—水质”耦合模型及其参数库。结合流域水生态</w:t>
      </w:r>
      <w:r w:rsidRPr="003E610C">
        <w:rPr>
          <w:rFonts w:ascii="Times New Roman" w:eastAsia="仿宋_GB2312" w:hAnsi="Times New Roman" w:cs="Times New Roman" w:hint="eastAsia"/>
          <w:sz w:val="32"/>
          <w:szCs w:val="40"/>
        </w:rPr>
        <w:lastRenderedPageBreak/>
        <w:t>环境目标管理要求，实现定量化污染负荷分析和纳污能力动态响应分析等。</w:t>
      </w:r>
    </w:p>
    <w:p w14:paraId="221200B4" w14:textId="77777777" w:rsidR="00AD2E3E" w:rsidRDefault="00AD2E3E" w:rsidP="00AD2E3E">
      <w:pPr>
        <w:topLinePunct/>
        <w:spacing w:line="600" w:lineRule="exact"/>
        <w:ind w:firstLineChars="200" w:firstLine="640"/>
        <w:rPr>
          <w:rFonts w:ascii="Times New Roman" w:eastAsia="仿宋_GB2312" w:hAnsi="Times New Roman" w:cs="Times New Roman"/>
          <w:sz w:val="32"/>
          <w:szCs w:val="40"/>
        </w:rPr>
      </w:pPr>
      <w:r w:rsidRPr="003E610C">
        <w:rPr>
          <w:rFonts w:ascii="Times New Roman" w:eastAsia="仿宋_GB2312" w:hAnsi="Times New Roman" w:cs="Times New Roman" w:hint="eastAsia"/>
          <w:sz w:val="32"/>
          <w:szCs w:val="40"/>
        </w:rPr>
        <w:t>资助金额：</w:t>
      </w:r>
      <w:r w:rsidRPr="003E610C">
        <w:rPr>
          <w:rFonts w:ascii="Times New Roman" w:eastAsia="仿宋_GB2312" w:hAnsi="Times New Roman" w:cs="Times New Roman" w:hint="eastAsia"/>
          <w:sz w:val="32"/>
          <w:szCs w:val="40"/>
        </w:rPr>
        <w:t>30</w:t>
      </w:r>
      <w:r w:rsidRPr="003E610C">
        <w:rPr>
          <w:rFonts w:ascii="Times New Roman" w:eastAsia="仿宋_GB2312" w:hAnsi="Times New Roman" w:cs="Times New Roman" w:hint="eastAsia"/>
          <w:sz w:val="32"/>
          <w:szCs w:val="40"/>
        </w:rPr>
        <w:t>万元。</w:t>
      </w:r>
    </w:p>
    <w:sectPr w:rsidR="00AD2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3E"/>
    <w:rsid w:val="000332BA"/>
    <w:rsid w:val="00156D86"/>
    <w:rsid w:val="00466312"/>
    <w:rsid w:val="00AD2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C953"/>
  <w15:chartTrackingRefBased/>
  <w15:docId w15:val="{D04784DA-6A00-4C79-BC08-14CB7E72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E3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孙洁</dc:creator>
  <cp:keywords/>
  <dc:description/>
  <cp:lastModifiedBy>孙洁</cp:lastModifiedBy>
  <cp:revision>1</cp:revision>
  <dcterms:created xsi:type="dcterms:W3CDTF">2023-11-23T06:50:00Z</dcterms:created>
  <dcterms:modified xsi:type="dcterms:W3CDTF">2023-11-23T06:50:00Z</dcterms:modified>
</cp:coreProperties>
</file>