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4B" w:rsidRPr="00F30172" w:rsidRDefault="00D2334B" w:rsidP="00D2334B">
      <w:pPr>
        <w:overflowPunct w:val="0"/>
        <w:topLinePunct/>
        <w:spacing w:line="600" w:lineRule="exact"/>
        <w:ind w:rightChars="600" w:right="1260"/>
        <w:jc w:val="right"/>
        <w:rPr>
          <w:rFonts w:ascii="Times New Roman" w:eastAsia="仿宋_GB2312" w:hAnsi="Times New Roman" w:hint="eastAsia"/>
          <w:sz w:val="32"/>
          <w:szCs w:val="32"/>
        </w:rPr>
        <w:sectPr w:rsidR="00D2334B" w:rsidRPr="00F30172" w:rsidSect="00D2334B">
          <w:footerReference w:type="even" r:id="rId4"/>
          <w:footerReference w:type="default" r:id="rId5"/>
          <w:pgSz w:w="11906" w:h="16838"/>
          <w:pgMar w:top="2098" w:right="1588" w:bottom="1247" w:left="1588" w:header="851" w:footer="992" w:gutter="0"/>
          <w:cols w:space="720"/>
          <w:titlePg/>
          <w:docGrid w:type="linesAndChars" w:linePitch="312"/>
        </w:sectPr>
      </w:pPr>
    </w:p>
    <w:p w:rsidR="00D2334B" w:rsidRPr="00F30172" w:rsidRDefault="00D2334B" w:rsidP="00D2334B">
      <w:pPr>
        <w:overflowPunct w:val="0"/>
        <w:topLinePunct/>
        <w:spacing w:line="600" w:lineRule="exact"/>
        <w:ind w:rightChars="600" w:right="1260"/>
        <w:jc w:val="left"/>
        <w:rPr>
          <w:rFonts w:ascii="Times New Roman" w:eastAsia="黑体" w:hAnsi="Times New Roman"/>
          <w:sz w:val="32"/>
          <w:szCs w:val="32"/>
        </w:rPr>
      </w:pPr>
      <w:r w:rsidRPr="00F30172">
        <w:rPr>
          <w:rFonts w:ascii="Times New Roman" w:eastAsia="黑体" w:hAnsi="Times New Roman"/>
          <w:sz w:val="32"/>
          <w:szCs w:val="32"/>
        </w:rPr>
        <w:lastRenderedPageBreak/>
        <w:t>附件</w:t>
      </w:r>
    </w:p>
    <w:p w:rsidR="00D2334B" w:rsidRPr="00F30172" w:rsidRDefault="00D2334B" w:rsidP="00D2334B">
      <w:pPr>
        <w:overflowPunct w:val="0"/>
        <w:topLinePunct/>
        <w:spacing w:line="600" w:lineRule="exact"/>
        <w:ind w:rightChars="600" w:right="1260"/>
        <w:jc w:val="left"/>
        <w:rPr>
          <w:rFonts w:ascii="Times New Roman" w:eastAsia="黑体" w:hAnsi="Times New Roman"/>
          <w:sz w:val="32"/>
          <w:szCs w:val="32"/>
        </w:rPr>
      </w:pPr>
    </w:p>
    <w:p w:rsidR="00D2334B" w:rsidRPr="00F30172" w:rsidRDefault="00D2334B" w:rsidP="00D2334B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  <w:bookmarkStart w:id="0" w:name="_Hlk521920491"/>
      <w:r w:rsidRPr="00F30172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2019</w:t>
      </w:r>
      <w:r w:rsidRPr="00F30172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年</w:t>
      </w:r>
      <w:r w:rsidRPr="00F30172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11</w:t>
      </w:r>
      <w:r w:rsidRPr="00F30172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月全省</w:t>
      </w:r>
      <w:r w:rsidRPr="00F30172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183</w:t>
      </w:r>
      <w:r w:rsidRPr="00F30172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个县（市、区）城市环境空气质量排名</w:t>
      </w:r>
    </w:p>
    <w:p w:rsidR="00D2334B" w:rsidRPr="00F30172" w:rsidRDefault="00D2334B" w:rsidP="00D2334B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  <w:r w:rsidRPr="00F30172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前（后）</w:t>
      </w:r>
      <w:r w:rsidRPr="00F30172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10</w:t>
      </w:r>
      <w:r w:rsidRPr="00F30172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位名单</w:t>
      </w:r>
    </w:p>
    <w:p w:rsidR="00D2334B" w:rsidRPr="00F30172" w:rsidRDefault="00D2334B" w:rsidP="00D2334B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</w:p>
    <w:tbl>
      <w:tblPr>
        <w:tblW w:w="13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400"/>
        <w:gridCol w:w="3400"/>
        <w:gridCol w:w="3400"/>
        <w:gridCol w:w="3400"/>
      </w:tblGrid>
      <w:tr w:rsidR="00D2334B" w:rsidRPr="00F30172" w:rsidTr="00D2334B">
        <w:trPr>
          <w:trHeight w:hRule="exact" w:val="397"/>
          <w:jc w:val="center"/>
        </w:trPr>
        <w:tc>
          <w:tcPr>
            <w:tcW w:w="6800" w:type="dxa"/>
            <w:gridSpan w:val="2"/>
            <w:vAlign w:val="center"/>
          </w:tcPr>
          <w:bookmarkEnd w:id="0"/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bCs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前</w:t>
            </w:r>
            <w:r w:rsidRPr="00F30172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10</w:t>
            </w:r>
            <w:r w:rsidRPr="00F30172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位名单</w:t>
            </w:r>
          </w:p>
        </w:tc>
        <w:tc>
          <w:tcPr>
            <w:tcW w:w="6800" w:type="dxa"/>
            <w:gridSpan w:val="2"/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bCs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后</w:t>
            </w:r>
            <w:r w:rsidRPr="00F30172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10</w:t>
            </w:r>
            <w:r w:rsidRPr="00F30172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位名单</w:t>
            </w:r>
          </w:p>
        </w:tc>
      </w:tr>
      <w:tr w:rsidR="00D2334B" w:rsidRPr="00F30172" w:rsidTr="00D2334B">
        <w:trPr>
          <w:trHeight w:hRule="exact" w:val="397"/>
          <w:jc w:val="center"/>
        </w:trPr>
        <w:tc>
          <w:tcPr>
            <w:tcW w:w="3400" w:type="dxa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综合指数排名</w:t>
            </w:r>
          </w:p>
        </w:tc>
        <w:tc>
          <w:tcPr>
            <w:tcW w:w="3400" w:type="dxa"/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县（市）</w:t>
            </w:r>
          </w:p>
        </w:tc>
        <w:tc>
          <w:tcPr>
            <w:tcW w:w="3400" w:type="dxa"/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综合指数排名</w:t>
            </w:r>
          </w:p>
        </w:tc>
        <w:tc>
          <w:tcPr>
            <w:tcW w:w="3400" w:type="dxa"/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区</w:t>
            </w:r>
          </w:p>
        </w:tc>
      </w:tr>
      <w:tr w:rsidR="00D2334B" w:rsidRPr="00F30172" w:rsidTr="00D2334B">
        <w:trPr>
          <w:trHeight w:hRule="exact" w:val="397"/>
          <w:jc w:val="center"/>
        </w:trPr>
        <w:tc>
          <w:tcPr>
            <w:tcW w:w="3400" w:type="dxa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新龙县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182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攀枝花市东区</w:t>
            </w:r>
          </w:p>
        </w:tc>
      </w:tr>
      <w:tr w:rsidR="00D2334B" w:rsidRPr="00F30172" w:rsidTr="00D2334B">
        <w:trPr>
          <w:trHeight w:hRule="exact" w:val="397"/>
          <w:jc w:val="center"/>
        </w:trPr>
        <w:tc>
          <w:tcPr>
            <w:tcW w:w="3400" w:type="dxa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丹巴县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181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成都市成华区</w:t>
            </w:r>
          </w:p>
        </w:tc>
      </w:tr>
      <w:tr w:rsidR="00D2334B" w:rsidRPr="00F30172" w:rsidTr="00D2334B">
        <w:trPr>
          <w:trHeight w:hRule="exact" w:val="397"/>
          <w:jc w:val="center"/>
        </w:trPr>
        <w:tc>
          <w:tcPr>
            <w:tcW w:w="3400" w:type="dxa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泸定县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180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成都市青羊区</w:t>
            </w:r>
          </w:p>
        </w:tc>
      </w:tr>
      <w:tr w:rsidR="00D2334B" w:rsidRPr="00F30172" w:rsidTr="00D2334B">
        <w:trPr>
          <w:trHeight w:hRule="exact" w:val="397"/>
          <w:jc w:val="center"/>
        </w:trPr>
        <w:tc>
          <w:tcPr>
            <w:tcW w:w="3400" w:type="dxa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炉霍县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179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成都市武侯区</w:t>
            </w:r>
          </w:p>
        </w:tc>
      </w:tr>
      <w:tr w:rsidR="00D2334B" w:rsidRPr="00F30172" w:rsidTr="00D2334B">
        <w:trPr>
          <w:trHeight w:hRule="exact" w:val="397"/>
          <w:jc w:val="center"/>
        </w:trPr>
        <w:tc>
          <w:tcPr>
            <w:tcW w:w="3400" w:type="dxa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甘孜县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178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成都市新都区</w:t>
            </w:r>
          </w:p>
        </w:tc>
      </w:tr>
      <w:tr w:rsidR="00D2334B" w:rsidRPr="00F30172" w:rsidTr="00D2334B">
        <w:trPr>
          <w:trHeight w:hRule="exact" w:val="397"/>
          <w:jc w:val="center"/>
        </w:trPr>
        <w:tc>
          <w:tcPr>
            <w:tcW w:w="3400" w:type="dxa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木里县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177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攀枝花市西区</w:t>
            </w:r>
          </w:p>
        </w:tc>
      </w:tr>
      <w:tr w:rsidR="00D2334B" w:rsidRPr="00F30172" w:rsidTr="00D2334B">
        <w:trPr>
          <w:trHeight w:hRule="exact" w:val="397"/>
          <w:jc w:val="center"/>
        </w:trPr>
        <w:tc>
          <w:tcPr>
            <w:tcW w:w="3400" w:type="dxa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小金县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176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成都市双流区</w:t>
            </w:r>
          </w:p>
        </w:tc>
      </w:tr>
      <w:tr w:rsidR="00D2334B" w:rsidRPr="00F30172" w:rsidTr="00D2334B">
        <w:trPr>
          <w:trHeight w:hRule="exact" w:val="397"/>
          <w:jc w:val="center"/>
        </w:trPr>
        <w:tc>
          <w:tcPr>
            <w:tcW w:w="3400" w:type="dxa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雅江县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175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成都市温江区</w:t>
            </w:r>
          </w:p>
        </w:tc>
      </w:tr>
      <w:tr w:rsidR="00D2334B" w:rsidRPr="00F30172" w:rsidTr="00D2334B">
        <w:trPr>
          <w:trHeight w:hRule="exact" w:val="397"/>
          <w:jc w:val="center"/>
        </w:trPr>
        <w:tc>
          <w:tcPr>
            <w:tcW w:w="3400" w:type="dxa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康定市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175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乐山市金口河区</w:t>
            </w:r>
          </w:p>
        </w:tc>
      </w:tr>
      <w:tr w:rsidR="00D2334B" w:rsidRPr="00F30172" w:rsidTr="00D2334B">
        <w:trPr>
          <w:trHeight w:hRule="exact" w:val="397"/>
          <w:jc w:val="center"/>
        </w:trPr>
        <w:tc>
          <w:tcPr>
            <w:tcW w:w="3400" w:type="dxa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九龙县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173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眉山市彭山区</w:t>
            </w:r>
          </w:p>
        </w:tc>
      </w:tr>
    </w:tbl>
    <w:p w:rsidR="00D2334B" w:rsidRPr="00F30172" w:rsidRDefault="00D2334B" w:rsidP="00D2334B">
      <w:pPr>
        <w:overflowPunct w:val="0"/>
        <w:topLinePunct/>
        <w:spacing w:line="600" w:lineRule="exact"/>
        <w:rPr>
          <w:rFonts w:ascii="Times New Roman" w:eastAsia="仿宋_GB2312" w:hAnsi="Times New Roman" w:cs="仿宋_GB2312"/>
          <w:kern w:val="0"/>
          <w:sz w:val="24"/>
          <w:szCs w:val="24"/>
        </w:rPr>
      </w:pPr>
      <w:r w:rsidRPr="00F30172">
        <w:rPr>
          <w:rFonts w:ascii="Times New Roman" w:eastAsia="仿宋_GB2312" w:hAnsi="Times New Roman" w:cs="仿宋_GB2312" w:hint="eastAsia"/>
          <w:kern w:val="0"/>
          <w:sz w:val="24"/>
          <w:szCs w:val="24"/>
        </w:rPr>
        <w:t>备注：成都市金牛区无评价点，全省共</w:t>
      </w:r>
      <w:r w:rsidRPr="00F30172">
        <w:rPr>
          <w:rFonts w:ascii="Times New Roman" w:eastAsia="仿宋_GB2312" w:hAnsi="Times New Roman" w:cs="仿宋_GB2312" w:hint="eastAsia"/>
          <w:kern w:val="0"/>
          <w:sz w:val="24"/>
          <w:szCs w:val="24"/>
        </w:rPr>
        <w:t>182</w:t>
      </w:r>
      <w:r w:rsidRPr="00F30172">
        <w:rPr>
          <w:rFonts w:ascii="Times New Roman" w:eastAsia="仿宋_GB2312" w:hAnsi="Times New Roman" w:cs="仿宋_GB2312" w:hint="eastAsia"/>
          <w:kern w:val="0"/>
          <w:sz w:val="24"/>
          <w:szCs w:val="24"/>
        </w:rPr>
        <w:t>个站点参与评价。</w:t>
      </w:r>
    </w:p>
    <w:p w:rsidR="00D2334B" w:rsidRPr="00F30172" w:rsidRDefault="00D2334B" w:rsidP="00D2334B">
      <w:pPr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F30172">
        <w:rPr>
          <w:rFonts w:ascii="Times New Roman" w:eastAsia="黑体" w:hAnsi="Times New Roman"/>
          <w:sz w:val="32"/>
          <w:szCs w:val="32"/>
        </w:rPr>
        <w:lastRenderedPageBreak/>
        <w:t>附件</w:t>
      </w:r>
    </w:p>
    <w:p w:rsidR="00D2334B" w:rsidRPr="00F30172" w:rsidRDefault="00D2334B" w:rsidP="00D2334B">
      <w:pPr>
        <w:topLinePunct/>
        <w:spacing w:line="240" w:lineRule="exact"/>
        <w:rPr>
          <w:rFonts w:ascii="Times New Roman" w:eastAsia="黑体" w:hAnsi="Times New Roman"/>
          <w:sz w:val="32"/>
          <w:szCs w:val="32"/>
        </w:rPr>
      </w:pPr>
    </w:p>
    <w:p w:rsidR="00D2334B" w:rsidRPr="00F30172" w:rsidRDefault="00D2334B" w:rsidP="00D2334B">
      <w:pPr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F30172">
        <w:rPr>
          <w:rFonts w:ascii="Times New Roman" w:eastAsia="方正小标宋简体" w:hAnsi="Times New Roman"/>
          <w:kern w:val="0"/>
          <w:sz w:val="44"/>
          <w:szCs w:val="36"/>
        </w:rPr>
        <w:t>2019</w:t>
      </w:r>
      <w:r w:rsidRPr="00F30172">
        <w:rPr>
          <w:rFonts w:ascii="Times New Roman" w:eastAsia="方正小标宋简体" w:hAnsi="Times New Roman"/>
          <w:kern w:val="0"/>
          <w:sz w:val="44"/>
          <w:szCs w:val="36"/>
        </w:rPr>
        <w:t>年</w:t>
      </w:r>
      <w:r w:rsidRPr="00F30172">
        <w:rPr>
          <w:rFonts w:ascii="Times New Roman" w:eastAsia="方正小标宋简体" w:hAnsi="Times New Roman" w:hint="eastAsia"/>
          <w:kern w:val="0"/>
          <w:sz w:val="44"/>
          <w:szCs w:val="36"/>
        </w:rPr>
        <w:t>1</w:t>
      </w:r>
      <w:r w:rsidRPr="00F30172">
        <w:rPr>
          <w:rFonts w:ascii="Times New Roman" w:eastAsia="方正小标宋简体" w:hAnsi="Times New Roman"/>
          <w:kern w:val="0"/>
          <w:sz w:val="44"/>
          <w:szCs w:val="36"/>
        </w:rPr>
        <w:t>1</w:t>
      </w:r>
      <w:r w:rsidRPr="00F30172">
        <w:rPr>
          <w:rFonts w:ascii="Times New Roman" w:eastAsia="方正小标宋简体" w:hAnsi="Times New Roman" w:hint="eastAsia"/>
          <w:kern w:val="0"/>
          <w:sz w:val="44"/>
          <w:szCs w:val="36"/>
        </w:rPr>
        <w:t>月</w:t>
      </w:r>
      <w:r w:rsidRPr="00F30172">
        <w:rPr>
          <w:rFonts w:ascii="Times New Roman" w:eastAsia="方正小标宋简体" w:hAnsi="Times New Roman"/>
          <w:kern w:val="0"/>
          <w:sz w:val="44"/>
          <w:szCs w:val="36"/>
        </w:rPr>
        <w:t>全省未达标县（市、区）城市环境空气质量</w:t>
      </w:r>
    </w:p>
    <w:p w:rsidR="00D2334B" w:rsidRPr="00F30172" w:rsidRDefault="00D2334B" w:rsidP="00D2334B">
      <w:pPr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F30172">
        <w:rPr>
          <w:rFonts w:ascii="Times New Roman" w:eastAsia="方正小标宋简体" w:hAnsi="Times New Roman"/>
          <w:kern w:val="0"/>
          <w:sz w:val="44"/>
          <w:szCs w:val="36"/>
        </w:rPr>
        <w:t>变化程度排名前</w:t>
      </w:r>
      <w:r w:rsidRPr="00F30172">
        <w:rPr>
          <w:rFonts w:ascii="Times New Roman" w:eastAsia="方正小标宋简体" w:hAnsi="Times New Roman" w:hint="eastAsia"/>
          <w:kern w:val="0"/>
          <w:sz w:val="44"/>
          <w:szCs w:val="36"/>
        </w:rPr>
        <w:t>（后）</w:t>
      </w:r>
      <w:r w:rsidRPr="00F30172">
        <w:rPr>
          <w:rFonts w:ascii="Times New Roman" w:eastAsia="方正小标宋简体" w:hAnsi="Times New Roman" w:hint="eastAsia"/>
          <w:kern w:val="0"/>
          <w:sz w:val="44"/>
          <w:szCs w:val="36"/>
        </w:rPr>
        <w:t>10</w:t>
      </w:r>
      <w:r w:rsidRPr="00F30172">
        <w:rPr>
          <w:rFonts w:ascii="Times New Roman" w:eastAsia="方正小标宋简体" w:hAnsi="Times New Roman" w:hint="eastAsia"/>
          <w:kern w:val="0"/>
          <w:sz w:val="44"/>
          <w:szCs w:val="36"/>
        </w:rPr>
        <w:t>位</w:t>
      </w:r>
      <w:r w:rsidRPr="00F30172">
        <w:rPr>
          <w:rFonts w:ascii="Times New Roman" w:eastAsia="方正小标宋简体" w:hAnsi="Times New Roman"/>
          <w:kern w:val="0"/>
          <w:sz w:val="44"/>
          <w:szCs w:val="36"/>
        </w:rPr>
        <w:t>名单</w:t>
      </w:r>
    </w:p>
    <w:p w:rsidR="00D2334B" w:rsidRPr="00F30172" w:rsidRDefault="00D2334B" w:rsidP="00D2334B">
      <w:pPr>
        <w:spacing w:line="3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</w:p>
    <w:tbl>
      <w:tblPr>
        <w:tblW w:w="5000" w:type="pct"/>
        <w:jc w:val="center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04"/>
        <w:gridCol w:w="2090"/>
        <w:gridCol w:w="1397"/>
        <w:gridCol w:w="1391"/>
        <w:gridCol w:w="839"/>
        <w:gridCol w:w="836"/>
        <w:gridCol w:w="2230"/>
        <w:gridCol w:w="1394"/>
        <w:gridCol w:w="1534"/>
        <w:gridCol w:w="968"/>
      </w:tblGrid>
      <w:tr w:rsidR="00D2334B" w:rsidRPr="00F30172" w:rsidTr="00D2334B">
        <w:trPr>
          <w:trHeight w:hRule="exact" w:val="454"/>
          <w:jc w:val="center"/>
        </w:trPr>
        <w:tc>
          <w:tcPr>
            <w:tcW w:w="2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前</w:t>
            </w: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10</w:t>
            </w: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5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后</w:t>
            </w: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10</w:t>
            </w: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位</w:t>
            </w:r>
          </w:p>
        </w:tc>
      </w:tr>
      <w:tr w:rsidR="00D2334B" w:rsidRPr="00F30172" w:rsidTr="00D2334B">
        <w:trPr>
          <w:trHeight w:hRule="exact" w:val="745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</w:t>
            </w:r>
          </w:p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变化率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空气质量</w:t>
            </w:r>
          </w:p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变化情况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</w:t>
            </w:r>
          </w:p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因子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</w:t>
            </w:r>
          </w:p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变化率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空气质量</w:t>
            </w:r>
          </w:p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变化情况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</w:t>
            </w:r>
          </w:p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因子</w:t>
            </w:r>
          </w:p>
        </w:tc>
      </w:tr>
      <w:tr w:rsidR="00D2334B" w:rsidRPr="00F30172" w:rsidTr="00D2334B">
        <w:trPr>
          <w:trHeight w:hRule="exact" w:val="45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富顺县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-25.5%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改善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PM</w:t>
            </w: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69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江油市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27.8%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恶化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NO</w:t>
            </w: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  <w:vertAlign w:val="subscript"/>
              </w:rPr>
              <w:t>2</w:t>
            </w:r>
          </w:p>
        </w:tc>
      </w:tr>
      <w:tr w:rsidR="00D2334B" w:rsidRPr="00F30172" w:rsidTr="00D2334B">
        <w:trPr>
          <w:trHeight w:hRule="exact" w:val="45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长宁县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-22.1%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改善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PM</w:t>
            </w: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68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开江县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22.3%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恶化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NO</w:t>
            </w: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  <w:vertAlign w:val="subscript"/>
              </w:rPr>
              <w:t>2</w:t>
            </w:r>
          </w:p>
        </w:tc>
      </w:tr>
      <w:tr w:rsidR="00D2334B" w:rsidRPr="00F30172" w:rsidTr="00D2334B">
        <w:trPr>
          <w:trHeight w:hRule="exact" w:val="45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宜宾市叙州区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-11.8%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改善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PM</w:t>
            </w: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67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旺苍县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18.6%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恶化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NO</w:t>
            </w: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  <w:vertAlign w:val="subscript"/>
              </w:rPr>
              <w:t>2</w:t>
            </w:r>
          </w:p>
        </w:tc>
      </w:tr>
      <w:tr w:rsidR="00D2334B" w:rsidRPr="00F30172" w:rsidTr="00D2334B">
        <w:trPr>
          <w:trHeight w:hRule="exact" w:val="45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新津县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-11.5%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改善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PM</w:t>
            </w: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66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米易县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12.6%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恶化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NO</w:t>
            </w: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  <w:vertAlign w:val="subscript"/>
              </w:rPr>
              <w:t>2</w:t>
            </w:r>
          </w:p>
        </w:tc>
      </w:tr>
      <w:tr w:rsidR="00D2334B" w:rsidRPr="00F30172" w:rsidTr="00D2334B">
        <w:trPr>
          <w:trHeight w:hRule="exact" w:val="45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屏山县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-9.4%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改善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PM</w:t>
            </w: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65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达州市通川区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11.3%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恶化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PM</w:t>
            </w: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  <w:vertAlign w:val="subscript"/>
              </w:rPr>
              <w:t>2.5</w:t>
            </w:r>
          </w:p>
        </w:tc>
      </w:tr>
      <w:tr w:rsidR="00D2334B" w:rsidRPr="00F30172" w:rsidTr="00D2334B">
        <w:trPr>
          <w:trHeight w:hRule="exact" w:val="45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成都市青白江区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-8.7%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改善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PM</w:t>
            </w: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64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达州市达川区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10.1%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恶化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NO</w:t>
            </w: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  <w:vertAlign w:val="subscript"/>
              </w:rPr>
              <w:t>2</w:t>
            </w:r>
          </w:p>
        </w:tc>
      </w:tr>
      <w:tr w:rsidR="00D2334B" w:rsidRPr="00F30172" w:rsidTr="00D2334B">
        <w:trPr>
          <w:trHeight w:hRule="exact" w:val="45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成都市新都区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-7.3%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改善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PM</w:t>
            </w: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63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乐山市金口河区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9.7%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恶化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SO</w:t>
            </w: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  <w:vertAlign w:val="subscript"/>
              </w:rPr>
              <w:t>2</w:t>
            </w:r>
          </w:p>
        </w:tc>
      </w:tr>
      <w:tr w:rsidR="00D2334B" w:rsidRPr="00F30172" w:rsidTr="00D2334B">
        <w:trPr>
          <w:trHeight w:hRule="exact" w:val="45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8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雅安市雨城区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-6.5%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改善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PM</w:t>
            </w: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攀枝花市东区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8.6%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恶化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CO</w:t>
            </w:r>
          </w:p>
        </w:tc>
      </w:tr>
      <w:tr w:rsidR="00D2334B" w:rsidRPr="00F30172" w:rsidTr="00D2334B">
        <w:trPr>
          <w:trHeight w:hRule="exact" w:val="45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9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成都市温江区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-5.8%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改善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PM</w:t>
            </w: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61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马边彝族自治县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8.0%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恶化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SO</w:t>
            </w: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  <w:vertAlign w:val="subscript"/>
              </w:rPr>
              <w:t>2</w:t>
            </w:r>
          </w:p>
        </w:tc>
      </w:tr>
      <w:tr w:rsidR="00D2334B" w:rsidRPr="00F30172" w:rsidTr="00D2334B">
        <w:trPr>
          <w:trHeight w:hRule="exact" w:val="45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荣县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-5.1%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改善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PM</w:t>
            </w: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60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渠县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5.7%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恶化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PM</w:t>
            </w: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  <w:vertAlign w:val="subscript"/>
              </w:rPr>
              <w:t>2.5</w:t>
            </w:r>
          </w:p>
        </w:tc>
      </w:tr>
    </w:tbl>
    <w:p w:rsidR="00D2334B" w:rsidRPr="00F30172" w:rsidRDefault="00D2334B" w:rsidP="00D2334B">
      <w:pPr>
        <w:overflowPunct w:val="0"/>
        <w:topLinePunct/>
        <w:spacing w:line="600" w:lineRule="exact"/>
        <w:rPr>
          <w:rFonts w:ascii="Times New Roman" w:eastAsia="仿宋_GB2312" w:hAnsi="Times New Roman" w:cs="仿宋_GB2312"/>
          <w:sz w:val="24"/>
          <w:szCs w:val="24"/>
        </w:rPr>
      </w:pPr>
    </w:p>
    <w:p w:rsidR="00D2334B" w:rsidRPr="00F30172" w:rsidRDefault="00D2334B" w:rsidP="00D2334B">
      <w:pPr>
        <w:overflowPunct w:val="0"/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F30172">
        <w:rPr>
          <w:rFonts w:ascii="Times New Roman" w:eastAsia="黑体" w:hAnsi="Times New Roman"/>
          <w:sz w:val="32"/>
          <w:szCs w:val="32"/>
        </w:rPr>
        <w:br w:type="page"/>
      </w:r>
      <w:r w:rsidRPr="00F30172">
        <w:rPr>
          <w:rFonts w:ascii="Times New Roman" w:eastAsia="黑体" w:hAnsi="Times New Roman"/>
          <w:sz w:val="32"/>
          <w:szCs w:val="32"/>
        </w:rPr>
        <w:lastRenderedPageBreak/>
        <w:t>附件</w:t>
      </w:r>
    </w:p>
    <w:p w:rsidR="00D2334B" w:rsidRPr="00F30172" w:rsidRDefault="00D2334B" w:rsidP="00D2334B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</w:p>
    <w:p w:rsidR="00D2334B" w:rsidRPr="00F30172" w:rsidRDefault="00D2334B" w:rsidP="00D2334B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  <w:r w:rsidRPr="00F30172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2019</w:t>
      </w:r>
      <w:r w:rsidRPr="00F30172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年</w:t>
      </w:r>
      <w:r w:rsidRPr="00F30172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11</w:t>
      </w:r>
      <w:r w:rsidRPr="00F30172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月重点区域空气质量排名前（后）</w:t>
      </w:r>
      <w:r w:rsidRPr="00F30172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5</w:t>
      </w:r>
      <w:r w:rsidRPr="00F30172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位名单</w:t>
      </w:r>
    </w:p>
    <w:p w:rsidR="00D2334B" w:rsidRPr="00F30172" w:rsidRDefault="00D2334B" w:rsidP="00D2334B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</w:p>
    <w:tbl>
      <w:tblPr>
        <w:tblW w:w="13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D2334B" w:rsidRPr="00F30172" w:rsidTr="00D2334B">
        <w:trPr>
          <w:trHeight w:val="340"/>
          <w:jc w:val="center"/>
        </w:trPr>
        <w:tc>
          <w:tcPr>
            <w:tcW w:w="6720" w:type="dxa"/>
            <w:gridSpan w:val="6"/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bCs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前</w:t>
            </w:r>
            <w:r w:rsidRPr="00F30172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5</w:t>
            </w:r>
            <w:r w:rsidRPr="00F30172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位名单</w:t>
            </w:r>
          </w:p>
        </w:tc>
        <w:tc>
          <w:tcPr>
            <w:tcW w:w="6720" w:type="dxa"/>
            <w:gridSpan w:val="6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bCs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后</w:t>
            </w:r>
            <w:r w:rsidRPr="00F30172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5</w:t>
            </w:r>
            <w:r w:rsidRPr="00F30172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位名单</w:t>
            </w:r>
          </w:p>
        </w:tc>
      </w:tr>
      <w:tr w:rsidR="00D2334B" w:rsidRPr="00F30172" w:rsidTr="00D2334B">
        <w:trPr>
          <w:trHeight w:val="340"/>
          <w:jc w:val="center"/>
        </w:trPr>
        <w:tc>
          <w:tcPr>
            <w:tcW w:w="2240" w:type="dxa"/>
            <w:gridSpan w:val="2"/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成都平原经济圈</w:t>
            </w:r>
          </w:p>
        </w:tc>
        <w:tc>
          <w:tcPr>
            <w:tcW w:w="2240" w:type="dxa"/>
            <w:gridSpan w:val="2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川南地区</w:t>
            </w:r>
          </w:p>
        </w:tc>
        <w:tc>
          <w:tcPr>
            <w:tcW w:w="2240" w:type="dxa"/>
            <w:gridSpan w:val="2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川东北地区</w:t>
            </w:r>
          </w:p>
        </w:tc>
        <w:tc>
          <w:tcPr>
            <w:tcW w:w="2240" w:type="dxa"/>
            <w:gridSpan w:val="2"/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成都平原经济圈</w:t>
            </w:r>
          </w:p>
        </w:tc>
        <w:tc>
          <w:tcPr>
            <w:tcW w:w="2240" w:type="dxa"/>
            <w:gridSpan w:val="2"/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川南地区</w:t>
            </w:r>
          </w:p>
        </w:tc>
        <w:tc>
          <w:tcPr>
            <w:tcW w:w="2240" w:type="dxa"/>
            <w:gridSpan w:val="2"/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川东北地区</w:t>
            </w:r>
          </w:p>
        </w:tc>
      </w:tr>
      <w:tr w:rsidR="00D2334B" w:rsidRPr="00F30172" w:rsidTr="00D2334B">
        <w:trPr>
          <w:trHeight w:val="340"/>
          <w:jc w:val="center"/>
        </w:trPr>
        <w:tc>
          <w:tcPr>
            <w:tcW w:w="1120" w:type="dxa"/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120" w:type="dxa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120" w:type="dxa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1120" w:type="dxa"/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（区）</w:t>
            </w:r>
          </w:p>
        </w:tc>
        <w:tc>
          <w:tcPr>
            <w:tcW w:w="1120" w:type="dxa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1120" w:type="dxa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（市</w:t>
            </w:r>
            <w:r w:rsidRPr="00F30172"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  <w:t>、</w:t>
            </w: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区）</w:t>
            </w:r>
          </w:p>
        </w:tc>
      </w:tr>
      <w:tr w:rsidR="00D2334B" w:rsidRPr="00F30172" w:rsidTr="00D2334B">
        <w:trPr>
          <w:trHeight w:val="340"/>
          <w:jc w:val="center"/>
        </w:trPr>
        <w:tc>
          <w:tcPr>
            <w:tcW w:w="1120" w:type="dxa"/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宝兴县</w:t>
            </w:r>
          </w:p>
        </w:tc>
        <w:tc>
          <w:tcPr>
            <w:tcW w:w="1120" w:type="dxa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兴文县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青川县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成都市</w:t>
            </w:r>
          </w:p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成华区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宜宾市</w:t>
            </w:r>
          </w:p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翠屏区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达州市</w:t>
            </w:r>
          </w:p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达川区</w:t>
            </w:r>
          </w:p>
        </w:tc>
      </w:tr>
      <w:tr w:rsidR="00D2334B" w:rsidRPr="00F30172" w:rsidTr="00D2334B">
        <w:trPr>
          <w:trHeight w:val="340"/>
          <w:jc w:val="center"/>
        </w:trPr>
        <w:tc>
          <w:tcPr>
            <w:tcW w:w="1120" w:type="dxa"/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石棉县</w:t>
            </w:r>
          </w:p>
        </w:tc>
        <w:tc>
          <w:tcPr>
            <w:tcW w:w="1120" w:type="dxa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叙永县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广元市</w:t>
            </w:r>
          </w:p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朝天区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成都市</w:t>
            </w:r>
          </w:p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青羊区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自贡市</w:t>
            </w:r>
          </w:p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沿滩区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华蓥市</w:t>
            </w:r>
          </w:p>
        </w:tc>
      </w:tr>
      <w:tr w:rsidR="00D2334B" w:rsidRPr="00F30172" w:rsidTr="00D2334B">
        <w:trPr>
          <w:trHeight w:val="340"/>
          <w:jc w:val="center"/>
        </w:trPr>
        <w:tc>
          <w:tcPr>
            <w:tcW w:w="1120" w:type="dxa"/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芦山县</w:t>
            </w:r>
          </w:p>
        </w:tc>
        <w:tc>
          <w:tcPr>
            <w:tcW w:w="1120" w:type="dxa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筠连县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营山县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成都市</w:t>
            </w:r>
          </w:p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武侯区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隆昌市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南充市</w:t>
            </w:r>
          </w:p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高坪区</w:t>
            </w:r>
          </w:p>
        </w:tc>
      </w:tr>
      <w:tr w:rsidR="00D2334B" w:rsidRPr="00F30172" w:rsidTr="00D2334B">
        <w:trPr>
          <w:trHeight w:val="340"/>
          <w:jc w:val="center"/>
        </w:trPr>
        <w:tc>
          <w:tcPr>
            <w:tcW w:w="1120" w:type="dxa"/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荥经县</w:t>
            </w:r>
          </w:p>
        </w:tc>
        <w:tc>
          <w:tcPr>
            <w:tcW w:w="1120" w:type="dxa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珙县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阆中市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成都市</w:t>
            </w:r>
          </w:p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新都区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自贡市</w:t>
            </w:r>
          </w:p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大安区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旺苍县</w:t>
            </w:r>
          </w:p>
        </w:tc>
      </w:tr>
      <w:tr w:rsidR="00D2334B" w:rsidRPr="00F30172" w:rsidTr="00D2334B">
        <w:trPr>
          <w:trHeight w:val="340"/>
          <w:jc w:val="center"/>
        </w:trPr>
        <w:tc>
          <w:tcPr>
            <w:tcW w:w="1120" w:type="dxa"/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平武县</w:t>
            </w:r>
          </w:p>
        </w:tc>
        <w:tc>
          <w:tcPr>
            <w:tcW w:w="1120" w:type="dxa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高县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平昌县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成都市</w:t>
            </w:r>
          </w:p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双流区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自贡市</w:t>
            </w:r>
          </w:p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贡井区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达州市</w:t>
            </w:r>
          </w:p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Arial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Arial" w:hint="eastAsia"/>
                <w:sz w:val="24"/>
                <w:szCs w:val="24"/>
              </w:rPr>
              <w:t>通川区</w:t>
            </w:r>
          </w:p>
        </w:tc>
      </w:tr>
    </w:tbl>
    <w:p w:rsidR="00D2334B" w:rsidRPr="00F30172" w:rsidRDefault="00D2334B" w:rsidP="00D2334B">
      <w:pPr>
        <w:overflowPunct w:val="0"/>
        <w:topLinePunct/>
        <w:spacing w:line="240" w:lineRule="exact"/>
        <w:ind w:firstLine="646"/>
        <w:rPr>
          <w:rFonts w:ascii="Times New Roman" w:eastAsia="仿宋_GB2312" w:hAnsi="Times New Roman"/>
          <w:b/>
          <w:kern w:val="0"/>
          <w:sz w:val="32"/>
          <w:szCs w:val="32"/>
        </w:rPr>
      </w:pPr>
    </w:p>
    <w:p w:rsidR="00D2334B" w:rsidRPr="00F30172" w:rsidRDefault="00D2334B" w:rsidP="00D2334B">
      <w:pPr>
        <w:widowControl/>
        <w:jc w:val="left"/>
        <w:rPr>
          <w:rFonts w:ascii="Times New Roman" w:eastAsia="仿宋_GB2312" w:hAnsi="Times New Roman"/>
          <w:b/>
          <w:kern w:val="0"/>
          <w:sz w:val="32"/>
          <w:szCs w:val="32"/>
        </w:rPr>
      </w:pPr>
      <w:r w:rsidRPr="00F30172">
        <w:rPr>
          <w:rFonts w:ascii="Times New Roman" w:eastAsia="仿宋_GB2312" w:hAnsi="Times New Roman"/>
          <w:b/>
          <w:kern w:val="0"/>
          <w:sz w:val="32"/>
          <w:szCs w:val="32"/>
        </w:rPr>
        <w:br w:type="page"/>
      </w:r>
    </w:p>
    <w:p w:rsidR="00D2334B" w:rsidRPr="00F30172" w:rsidRDefault="00D2334B" w:rsidP="00D2334B">
      <w:pPr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F30172">
        <w:rPr>
          <w:rFonts w:ascii="Times New Roman" w:eastAsia="黑体" w:hAnsi="Times New Roman"/>
          <w:sz w:val="32"/>
          <w:szCs w:val="32"/>
        </w:rPr>
        <w:lastRenderedPageBreak/>
        <w:t>附件</w:t>
      </w:r>
      <w:bookmarkStart w:id="1" w:name="_GoBack"/>
      <w:bookmarkEnd w:id="1"/>
    </w:p>
    <w:p w:rsidR="00D2334B" w:rsidRPr="00F30172" w:rsidRDefault="00D2334B" w:rsidP="00D2334B">
      <w:pPr>
        <w:topLinePunct/>
        <w:spacing w:line="240" w:lineRule="exact"/>
        <w:rPr>
          <w:rFonts w:ascii="Times New Roman" w:eastAsia="黑体" w:hAnsi="Times New Roman"/>
          <w:sz w:val="32"/>
          <w:szCs w:val="32"/>
        </w:rPr>
      </w:pPr>
    </w:p>
    <w:p w:rsidR="00D2334B" w:rsidRDefault="00D2334B" w:rsidP="00D2334B">
      <w:pPr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F30172">
        <w:rPr>
          <w:rFonts w:ascii="Times New Roman" w:eastAsia="方正小标宋简体" w:hAnsi="Times New Roman"/>
          <w:kern w:val="0"/>
          <w:sz w:val="44"/>
          <w:szCs w:val="36"/>
        </w:rPr>
        <w:t>2019</w:t>
      </w:r>
      <w:r w:rsidRPr="00F30172">
        <w:rPr>
          <w:rFonts w:ascii="Times New Roman" w:eastAsia="方正小标宋简体" w:hAnsi="Times New Roman"/>
          <w:kern w:val="0"/>
          <w:sz w:val="44"/>
          <w:szCs w:val="36"/>
        </w:rPr>
        <w:t>年</w:t>
      </w:r>
      <w:r w:rsidRPr="00F30172">
        <w:rPr>
          <w:rFonts w:ascii="Times New Roman" w:eastAsia="方正小标宋简体" w:hAnsi="Times New Roman" w:hint="eastAsia"/>
          <w:kern w:val="0"/>
          <w:sz w:val="44"/>
          <w:szCs w:val="36"/>
        </w:rPr>
        <w:t>1</w:t>
      </w:r>
      <w:r w:rsidRPr="00F30172">
        <w:rPr>
          <w:rFonts w:ascii="Times New Roman" w:eastAsia="方正小标宋简体" w:hAnsi="Times New Roman"/>
          <w:kern w:val="0"/>
          <w:sz w:val="44"/>
          <w:szCs w:val="36"/>
        </w:rPr>
        <w:t>1</w:t>
      </w:r>
      <w:r w:rsidRPr="00F30172">
        <w:rPr>
          <w:rFonts w:ascii="Times New Roman" w:eastAsia="方正小标宋简体" w:hAnsi="Times New Roman" w:hint="eastAsia"/>
          <w:kern w:val="0"/>
          <w:sz w:val="44"/>
          <w:szCs w:val="36"/>
        </w:rPr>
        <w:t>月</w:t>
      </w:r>
      <w:r w:rsidRPr="00F30172">
        <w:rPr>
          <w:rFonts w:ascii="Times New Roman" w:eastAsia="方正小标宋简体" w:hAnsi="Times New Roman"/>
          <w:kern w:val="0"/>
          <w:sz w:val="44"/>
          <w:szCs w:val="36"/>
        </w:rPr>
        <w:t>重点区域未达标县（市、区）空气质量变化程度排名</w:t>
      </w:r>
    </w:p>
    <w:p w:rsidR="00D2334B" w:rsidRPr="00F30172" w:rsidRDefault="00D2334B" w:rsidP="00D2334B">
      <w:pPr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F30172">
        <w:rPr>
          <w:rFonts w:ascii="Times New Roman" w:eastAsia="方正小标宋简体" w:hAnsi="Times New Roman" w:hint="eastAsia"/>
          <w:kern w:val="0"/>
          <w:sz w:val="44"/>
          <w:szCs w:val="36"/>
        </w:rPr>
        <w:t>前（后）</w:t>
      </w:r>
      <w:r w:rsidRPr="00F30172">
        <w:rPr>
          <w:rFonts w:ascii="Times New Roman" w:eastAsia="方正小标宋简体" w:hAnsi="Times New Roman" w:hint="eastAsia"/>
          <w:kern w:val="0"/>
          <w:sz w:val="44"/>
          <w:szCs w:val="36"/>
        </w:rPr>
        <w:t>5</w:t>
      </w:r>
      <w:r w:rsidRPr="00F30172">
        <w:rPr>
          <w:rFonts w:ascii="Times New Roman" w:eastAsia="方正小标宋简体" w:hAnsi="Times New Roman" w:hint="eastAsia"/>
          <w:kern w:val="0"/>
          <w:sz w:val="44"/>
          <w:szCs w:val="36"/>
        </w:rPr>
        <w:t>位</w:t>
      </w:r>
      <w:r w:rsidRPr="00F30172">
        <w:rPr>
          <w:rFonts w:ascii="Times New Roman" w:eastAsia="方正小标宋简体" w:hAnsi="Times New Roman"/>
          <w:kern w:val="0"/>
          <w:sz w:val="44"/>
          <w:szCs w:val="36"/>
        </w:rPr>
        <w:t>名单</w:t>
      </w:r>
    </w:p>
    <w:p w:rsidR="00D2334B" w:rsidRPr="00F30172" w:rsidRDefault="00D2334B" w:rsidP="00D2334B">
      <w:pPr>
        <w:spacing w:line="1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9"/>
        <w:gridCol w:w="1990"/>
        <w:gridCol w:w="1100"/>
        <w:gridCol w:w="1300"/>
        <w:gridCol w:w="1313"/>
        <w:gridCol w:w="763"/>
        <w:gridCol w:w="2039"/>
        <w:gridCol w:w="1289"/>
        <w:gridCol w:w="1235"/>
        <w:gridCol w:w="1181"/>
      </w:tblGrid>
      <w:tr w:rsidR="00D2334B" w:rsidRPr="00F30172" w:rsidTr="00D2334B">
        <w:trPr>
          <w:trHeight w:val="283"/>
        </w:trPr>
        <w:tc>
          <w:tcPr>
            <w:tcW w:w="261" w:type="pct"/>
            <w:vMerge w:val="restart"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区域</w:t>
            </w:r>
          </w:p>
        </w:tc>
        <w:tc>
          <w:tcPr>
            <w:tcW w:w="2326" w:type="pct"/>
            <w:gridSpan w:val="5"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前</w:t>
            </w: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5</w:t>
            </w: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413" w:type="pct"/>
            <w:gridSpan w:val="5"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后</w:t>
            </w: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5</w:t>
            </w: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位</w:t>
            </w:r>
          </w:p>
        </w:tc>
      </w:tr>
      <w:tr w:rsidR="00D2334B" w:rsidRPr="00F30172" w:rsidTr="00D2334B">
        <w:trPr>
          <w:trHeight w:val="283"/>
        </w:trPr>
        <w:tc>
          <w:tcPr>
            <w:tcW w:w="261" w:type="pct"/>
            <w:vMerge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738" w:type="pct"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408" w:type="pct"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综合指数变化率</w:t>
            </w:r>
          </w:p>
        </w:tc>
        <w:tc>
          <w:tcPr>
            <w:tcW w:w="482" w:type="pct"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空气质量变化情况</w:t>
            </w:r>
          </w:p>
        </w:tc>
        <w:tc>
          <w:tcPr>
            <w:tcW w:w="486" w:type="pct"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变化因子</w:t>
            </w:r>
          </w:p>
        </w:tc>
        <w:tc>
          <w:tcPr>
            <w:tcW w:w="283" w:type="pct"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756" w:type="pct"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市（区）</w:t>
            </w:r>
          </w:p>
        </w:tc>
        <w:tc>
          <w:tcPr>
            <w:tcW w:w="478" w:type="pct"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综合指数变化率</w:t>
            </w:r>
          </w:p>
        </w:tc>
        <w:tc>
          <w:tcPr>
            <w:tcW w:w="458" w:type="pct"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空气质量变化情况</w:t>
            </w:r>
          </w:p>
        </w:tc>
        <w:tc>
          <w:tcPr>
            <w:tcW w:w="438" w:type="pct"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变化因子</w:t>
            </w:r>
          </w:p>
        </w:tc>
      </w:tr>
      <w:tr w:rsidR="00D2334B" w:rsidRPr="00F30172" w:rsidTr="00D2334B">
        <w:trPr>
          <w:trHeight w:val="283"/>
        </w:trPr>
        <w:tc>
          <w:tcPr>
            <w:tcW w:w="261" w:type="pct"/>
            <w:vMerge w:val="restart"/>
            <w:tcBorders>
              <w:bottom w:val="doub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4"/>
              </w:rPr>
              <w:t>成都平原经济圈</w:t>
            </w:r>
          </w:p>
        </w:tc>
        <w:tc>
          <w:tcPr>
            <w:tcW w:w="211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</w:t>
            </w:r>
          </w:p>
        </w:tc>
        <w:tc>
          <w:tcPr>
            <w:tcW w:w="738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新津县</w:t>
            </w:r>
          </w:p>
        </w:tc>
        <w:tc>
          <w:tcPr>
            <w:tcW w:w="408" w:type="pct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-27.0%</w:t>
            </w:r>
          </w:p>
        </w:tc>
        <w:tc>
          <w:tcPr>
            <w:tcW w:w="482" w:type="pct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改善</w:t>
            </w:r>
          </w:p>
        </w:tc>
        <w:tc>
          <w:tcPr>
            <w:tcW w:w="486" w:type="pct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PM</w:t>
            </w:r>
            <w:r w:rsidRPr="00F30172">
              <w:rPr>
                <w:rFonts w:ascii="Times New Roman" w:hAnsi="Times New Roman" w:cs="Arial"/>
                <w:sz w:val="22"/>
                <w:vertAlign w:val="subscript"/>
              </w:rPr>
              <w:t>2.5</w:t>
            </w:r>
          </w:p>
        </w:tc>
        <w:tc>
          <w:tcPr>
            <w:tcW w:w="283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38</w:t>
            </w:r>
          </w:p>
        </w:tc>
        <w:tc>
          <w:tcPr>
            <w:tcW w:w="756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江油市</w:t>
            </w:r>
          </w:p>
        </w:tc>
        <w:tc>
          <w:tcPr>
            <w:tcW w:w="478" w:type="pct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27.8%</w:t>
            </w:r>
          </w:p>
        </w:tc>
        <w:tc>
          <w:tcPr>
            <w:tcW w:w="458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恶化</w:t>
            </w:r>
          </w:p>
        </w:tc>
        <w:tc>
          <w:tcPr>
            <w:tcW w:w="438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NO</w:t>
            </w:r>
            <w:r w:rsidRPr="00F30172">
              <w:rPr>
                <w:rFonts w:ascii="Times New Roman" w:hAnsi="Times New Roman" w:cs="Arial" w:hint="eastAsia"/>
                <w:sz w:val="22"/>
                <w:vertAlign w:val="subscript"/>
              </w:rPr>
              <w:t>2</w:t>
            </w:r>
          </w:p>
        </w:tc>
      </w:tr>
      <w:tr w:rsidR="00D2334B" w:rsidRPr="00F30172" w:rsidTr="00D2334B">
        <w:trPr>
          <w:trHeight w:val="283"/>
        </w:trPr>
        <w:tc>
          <w:tcPr>
            <w:tcW w:w="261" w:type="pct"/>
            <w:vMerge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</w:t>
            </w:r>
          </w:p>
        </w:tc>
        <w:tc>
          <w:tcPr>
            <w:tcW w:w="738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成都市青白江区</w:t>
            </w:r>
          </w:p>
        </w:tc>
        <w:tc>
          <w:tcPr>
            <w:tcW w:w="408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-25.0%</w:t>
            </w:r>
          </w:p>
        </w:tc>
        <w:tc>
          <w:tcPr>
            <w:tcW w:w="482" w:type="pct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改善</w:t>
            </w:r>
          </w:p>
        </w:tc>
        <w:tc>
          <w:tcPr>
            <w:tcW w:w="486" w:type="pct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PM</w:t>
            </w:r>
            <w:r w:rsidRPr="00F30172">
              <w:rPr>
                <w:rFonts w:ascii="Times New Roman" w:hAnsi="Times New Roman" w:cs="Arial"/>
                <w:sz w:val="22"/>
                <w:vertAlign w:val="subscript"/>
              </w:rPr>
              <w:t>2.5</w:t>
            </w:r>
          </w:p>
        </w:tc>
        <w:tc>
          <w:tcPr>
            <w:tcW w:w="283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37</w:t>
            </w:r>
          </w:p>
        </w:tc>
        <w:tc>
          <w:tcPr>
            <w:tcW w:w="756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乐山</w:t>
            </w: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市</w:t>
            </w: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金口河区</w:t>
            </w:r>
          </w:p>
        </w:tc>
        <w:tc>
          <w:tcPr>
            <w:tcW w:w="478" w:type="pct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9.7%</w:t>
            </w:r>
          </w:p>
        </w:tc>
        <w:tc>
          <w:tcPr>
            <w:tcW w:w="458" w:type="pct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恶化</w:t>
            </w:r>
          </w:p>
        </w:tc>
        <w:tc>
          <w:tcPr>
            <w:tcW w:w="438" w:type="pct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SO</w:t>
            </w:r>
            <w:r w:rsidRPr="00F30172">
              <w:rPr>
                <w:rFonts w:ascii="Times New Roman" w:hAnsi="Times New Roman" w:cs="Arial"/>
                <w:sz w:val="22"/>
                <w:vertAlign w:val="subscript"/>
              </w:rPr>
              <w:t>2</w:t>
            </w:r>
          </w:p>
        </w:tc>
      </w:tr>
      <w:tr w:rsidR="00D2334B" w:rsidRPr="00F30172" w:rsidTr="00D2334B">
        <w:trPr>
          <w:trHeight w:val="283"/>
        </w:trPr>
        <w:tc>
          <w:tcPr>
            <w:tcW w:w="261" w:type="pct"/>
            <w:vMerge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2</w:t>
            </w:r>
          </w:p>
        </w:tc>
        <w:tc>
          <w:tcPr>
            <w:tcW w:w="738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</w:t>
            </w: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市</w:t>
            </w: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新都区</w:t>
            </w:r>
          </w:p>
        </w:tc>
        <w:tc>
          <w:tcPr>
            <w:tcW w:w="408" w:type="pct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-25.0%</w:t>
            </w:r>
          </w:p>
        </w:tc>
        <w:tc>
          <w:tcPr>
            <w:tcW w:w="482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改善</w:t>
            </w:r>
          </w:p>
        </w:tc>
        <w:tc>
          <w:tcPr>
            <w:tcW w:w="486" w:type="pct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PM</w:t>
            </w:r>
            <w:r w:rsidRPr="00F30172">
              <w:rPr>
                <w:rFonts w:ascii="Times New Roman" w:hAnsi="Times New Roman" w:cs="Arial"/>
                <w:sz w:val="22"/>
                <w:vertAlign w:val="subscript"/>
              </w:rPr>
              <w:t>2.5</w:t>
            </w:r>
          </w:p>
        </w:tc>
        <w:tc>
          <w:tcPr>
            <w:tcW w:w="283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36</w:t>
            </w:r>
          </w:p>
        </w:tc>
        <w:tc>
          <w:tcPr>
            <w:tcW w:w="756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马边彝族自治县</w:t>
            </w:r>
          </w:p>
        </w:tc>
        <w:tc>
          <w:tcPr>
            <w:tcW w:w="478" w:type="pct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8.0%</w:t>
            </w:r>
          </w:p>
        </w:tc>
        <w:tc>
          <w:tcPr>
            <w:tcW w:w="458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恶化</w:t>
            </w:r>
          </w:p>
        </w:tc>
        <w:tc>
          <w:tcPr>
            <w:tcW w:w="438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SO</w:t>
            </w:r>
            <w:r w:rsidRPr="00F30172">
              <w:rPr>
                <w:rFonts w:ascii="Times New Roman" w:hAnsi="Times New Roman" w:cs="Arial" w:hint="eastAsia"/>
                <w:sz w:val="22"/>
                <w:vertAlign w:val="subscript"/>
              </w:rPr>
              <w:t>2</w:t>
            </w:r>
          </w:p>
        </w:tc>
      </w:tr>
      <w:tr w:rsidR="00D2334B" w:rsidRPr="00F30172" w:rsidTr="00D2334B">
        <w:trPr>
          <w:trHeight w:val="283"/>
        </w:trPr>
        <w:tc>
          <w:tcPr>
            <w:tcW w:w="261" w:type="pct"/>
            <w:vMerge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雨城区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-23.6%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改善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PM</w:t>
            </w:r>
            <w:r w:rsidRPr="00F30172">
              <w:rPr>
                <w:rFonts w:ascii="Times New Roman" w:hAnsi="Times New Roman" w:cs="Arial"/>
                <w:sz w:val="22"/>
                <w:vertAlign w:val="subscript"/>
              </w:rPr>
              <w:t>2.5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35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遂宁</w:t>
            </w: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市</w:t>
            </w: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船山区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3.4%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恶化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PM</w:t>
            </w:r>
            <w:r w:rsidRPr="00F30172">
              <w:rPr>
                <w:rFonts w:ascii="Times New Roman" w:hAnsi="Times New Roman" w:cs="Arial"/>
                <w:sz w:val="22"/>
                <w:vertAlign w:val="subscript"/>
              </w:rPr>
              <w:t>2.5</w:t>
            </w:r>
          </w:p>
        </w:tc>
      </w:tr>
      <w:tr w:rsidR="00D2334B" w:rsidRPr="00F30172" w:rsidTr="00D2334B">
        <w:trPr>
          <w:trHeight w:val="283"/>
        </w:trPr>
        <w:tc>
          <w:tcPr>
            <w:tcW w:w="261" w:type="pct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温江区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-23.5%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改善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PM</w:t>
            </w:r>
            <w:r w:rsidRPr="00F30172">
              <w:rPr>
                <w:rFonts w:ascii="Times New Roman" w:hAnsi="Times New Roman" w:cs="Arial"/>
                <w:sz w:val="22"/>
                <w:vertAlign w:val="subscript"/>
              </w:rPr>
              <w:t>2.5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成都</w:t>
            </w: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市</w:t>
            </w: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郫都区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-0.8%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改善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PM</w:t>
            </w:r>
            <w:r w:rsidRPr="00F30172">
              <w:rPr>
                <w:rFonts w:ascii="Times New Roman" w:hAnsi="Times New Roman" w:cs="Arial" w:hint="eastAsia"/>
                <w:sz w:val="22"/>
                <w:vertAlign w:val="subscript"/>
              </w:rPr>
              <w:t>2.5</w:t>
            </w:r>
          </w:p>
        </w:tc>
      </w:tr>
      <w:tr w:rsidR="00D2334B" w:rsidRPr="00F30172" w:rsidTr="00D2334B">
        <w:trPr>
          <w:trHeight w:val="283"/>
        </w:trPr>
        <w:tc>
          <w:tcPr>
            <w:tcW w:w="26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4"/>
              </w:rPr>
              <w:t>川南地区</w:t>
            </w: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富顺县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-32.4%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改善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PM</w:t>
            </w:r>
            <w:r w:rsidRPr="00F30172">
              <w:rPr>
                <w:rFonts w:ascii="Times New Roman" w:hAnsi="Times New Roman" w:cs="Arial" w:hint="eastAsia"/>
                <w:sz w:val="22"/>
                <w:vertAlign w:val="subscript"/>
              </w:rPr>
              <w:t>2.5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17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隆昌市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-5.4%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改善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SO</w:t>
            </w:r>
            <w:r w:rsidRPr="00F30172">
              <w:rPr>
                <w:rFonts w:ascii="Times New Roman" w:hAnsi="Times New Roman" w:cs="Arial" w:hint="eastAsia"/>
                <w:sz w:val="22"/>
                <w:vertAlign w:val="subscript"/>
              </w:rPr>
              <w:t>2</w:t>
            </w:r>
          </w:p>
        </w:tc>
      </w:tr>
      <w:tr w:rsidR="00D2334B" w:rsidRPr="00F30172" w:rsidTr="00D2334B">
        <w:trPr>
          <w:trHeight w:val="283"/>
        </w:trPr>
        <w:tc>
          <w:tcPr>
            <w:tcW w:w="261" w:type="pct"/>
            <w:vMerge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长宁县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-29.3%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改善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PM</w:t>
            </w:r>
            <w:r w:rsidRPr="00F30172">
              <w:rPr>
                <w:rFonts w:ascii="Times New Roman" w:hAnsi="Times New Roman" w:cs="Arial" w:hint="eastAsia"/>
                <w:sz w:val="22"/>
                <w:vertAlign w:val="subscript"/>
              </w:rPr>
              <w:t>2.5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16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威远县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-6.5%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改善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PM</w:t>
            </w:r>
            <w:r w:rsidRPr="00F30172">
              <w:rPr>
                <w:rFonts w:ascii="Times New Roman" w:hAnsi="Times New Roman" w:cs="Arial" w:hint="eastAsia"/>
                <w:sz w:val="22"/>
                <w:vertAlign w:val="subscript"/>
              </w:rPr>
              <w:t>10</w:t>
            </w:r>
          </w:p>
        </w:tc>
      </w:tr>
      <w:tr w:rsidR="00D2334B" w:rsidRPr="00F30172" w:rsidTr="00D2334B">
        <w:trPr>
          <w:trHeight w:val="283"/>
        </w:trPr>
        <w:tc>
          <w:tcPr>
            <w:tcW w:w="261" w:type="pct"/>
            <w:vMerge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宜宾</w:t>
            </w: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市</w:t>
            </w: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叙州区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-28.5%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改善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PM</w:t>
            </w:r>
            <w:r w:rsidRPr="00F30172">
              <w:rPr>
                <w:rFonts w:ascii="Times New Roman" w:hAnsi="Times New Roman" w:cs="Arial" w:hint="eastAsia"/>
                <w:sz w:val="22"/>
                <w:vertAlign w:val="subscript"/>
              </w:rPr>
              <w:t>2.5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15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合江县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-10.3%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改善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O</w:t>
            </w:r>
            <w:r w:rsidRPr="00F30172">
              <w:rPr>
                <w:rFonts w:ascii="Times New Roman" w:hAnsi="Times New Roman" w:cs="Arial"/>
                <w:sz w:val="22"/>
                <w:vertAlign w:val="subscript"/>
              </w:rPr>
              <w:t>3</w:t>
            </w:r>
          </w:p>
        </w:tc>
      </w:tr>
      <w:tr w:rsidR="00D2334B" w:rsidRPr="00F30172" w:rsidTr="00D2334B">
        <w:trPr>
          <w:trHeight w:val="283"/>
        </w:trPr>
        <w:tc>
          <w:tcPr>
            <w:tcW w:w="261" w:type="pct"/>
            <w:vMerge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屏山县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-25.8%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改善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PM</w:t>
            </w:r>
            <w:r w:rsidRPr="00F30172">
              <w:rPr>
                <w:rFonts w:ascii="Times New Roman" w:hAnsi="Times New Roman" w:cs="Arial" w:hint="eastAsia"/>
                <w:sz w:val="22"/>
                <w:vertAlign w:val="subscript"/>
              </w:rPr>
              <w:t>2.5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14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自贡市大安区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-14.2%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改善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O</w:t>
            </w:r>
            <w:r w:rsidRPr="00F30172">
              <w:rPr>
                <w:rFonts w:ascii="Times New Roman" w:hAnsi="Times New Roman" w:cs="Arial"/>
                <w:sz w:val="22"/>
                <w:vertAlign w:val="subscript"/>
              </w:rPr>
              <w:t>3</w:t>
            </w:r>
          </w:p>
        </w:tc>
      </w:tr>
      <w:tr w:rsidR="00D2334B" w:rsidRPr="00F30172" w:rsidTr="00D2334B">
        <w:trPr>
          <w:trHeight w:val="283"/>
        </w:trPr>
        <w:tc>
          <w:tcPr>
            <w:tcW w:w="261" w:type="pct"/>
            <w:vMerge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</w:t>
            </w:r>
          </w:p>
        </w:tc>
        <w:tc>
          <w:tcPr>
            <w:tcW w:w="738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荣县</w:t>
            </w:r>
          </w:p>
        </w:tc>
        <w:tc>
          <w:tcPr>
            <w:tcW w:w="408" w:type="pct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-20.8%</w:t>
            </w:r>
          </w:p>
        </w:tc>
        <w:tc>
          <w:tcPr>
            <w:tcW w:w="482" w:type="pct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改善</w:t>
            </w:r>
          </w:p>
        </w:tc>
        <w:tc>
          <w:tcPr>
            <w:tcW w:w="486" w:type="pct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PM</w:t>
            </w:r>
            <w:r w:rsidRPr="00F30172">
              <w:rPr>
                <w:rFonts w:ascii="Times New Roman" w:hAnsi="Times New Roman" w:cs="Arial" w:hint="eastAsia"/>
                <w:sz w:val="22"/>
                <w:vertAlign w:val="subscript"/>
              </w:rPr>
              <w:t>2.5</w:t>
            </w:r>
          </w:p>
        </w:tc>
        <w:tc>
          <w:tcPr>
            <w:tcW w:w="283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14</w:t>
            </w:r>
          </w:p>
        </w:tc>
        <w:tc>
          <w:tcPr>
            <w:tcW w:w="756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内江市东兴区</w:t>
            </w:r>
          </w:p>
        </w:tc>
        <w:tc>
          <w:tcPr>
            <w:tcW w:w="478" w:type="pct"/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-14.2%</w:t>
            </w:r>
          </w:p>
        </w:tc>
        <w:tc>
          <w:tcPr>
            <w:tcW w:w="458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改善</w:t>
            </w:r>
          </w:p>
        </w:tc>
        <w:tc>
          <w:tcPr>
            <w:tcW w:w="438" w:type="pct"/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PM</w:t>
            </w:r>
            <w:r w:rsidRPr="00F30172">
              <w:rPr>
                <w:rFonts w:ascii="Times New Roman" w:hAnsi="Times New Roman" w:cs="Arial" w:hint="eastAsia"/>
                <w:sz w:val="22"/>
                <w:vertAlign w:val="subscript"/>
              </w:rPr>
              <w:t>2.5</w:t>
            </w:r>
          </w:p>
        </w:tc>
      </w:tr>
      <w:tr w:rsidR="00D2334B" w:rsidRPr="00F30172" w:rsidTr="00D2334B">
        <w:trPr>
          <w:trHeight w:val="283"/>
        </w:trPr>
        <w:tc>
          <w:tcPr>
            <w:tcW w:w="261" w:type="pct"/>
            <w:vMerge w:val="restart"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4"/>
              </w:rPr>
              <w:t>川</w:t>
            </w:r>
            <w:r w:rsidRPr="00F30172"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  <w:t>东北地区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1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广安市前锋区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-11.6%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改善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PM</w:t>
            </w:r>
            <w:r w:rsidRPr="00F30172">
              <w:rPr>
                <w:rFonts w:ascii="Times New Roman" w:hAnsi="Times New Roman" w:cs="Arial" w:hint="eastAsia"/>
                <w:sz w:val="22"/>
                <w:vertAlign w:val="subscript"/>
              </w:rPr>
              <w:t>10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12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开江县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22.3%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恶化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NO</w:t>
            </w:r>
            <w:r w:rsidRPr="00F30172">
              <w:rPr>
                <w:rFonts w:ascii="Times New Roman" w:hAnsi="Times New Roman" w:cs="Arial"/>
                <w:sz w:val="22"/>
                <w:vertAlign w:val="subscript"/>
              </w:rPr>
              <w:t>2</w:t>
            </w:r>
          </w:p>
        </w:tc>
      </w:tr>
      <w:tr w:rsidR="00D2334B" w:rsidRPr="00F30172" w:rsidTr="00D2334B">
        <w:trPr>
          <w:trHeight w:val="283"/>
        </w:trPr>
        <w:tc>
          <w:tcPr>
            <w:tcW w:w="261" w:type="pct"/>
            <w:vMerge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2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邻水县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-6.8%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改善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PM</w:t>
            </w:r>
            <w:r w:rsidRPr="00F30172">
              <w:rPr>
                <w:rFonts w:ascii="Times New Roman" w:hAnsi="Times New Roman" w:cs="Arial"/>
                <w:sz w:val="22"/>
                <w:vertAlign w:val="subscript"/>
              </w:rPr>
              <w:t>2.5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11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旺苍县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18.6%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恶化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NO</w:t>
            </w:r>
            <w:r w:rsidRPr="00F30172">
              <w:rPr>
                <w:rFonts w:ascii="Times New Roman" w:hAnsi="Times New Roman" w:cs="Arial" w:hint="eastAsia"/>
                <w:sz w:val="22"/>
                <w:vertAlign w:val="subscript"/>
              </w:rPr>
              <w:t>2</w:t>
            </w:r>
          </w:p>
        </w:tc>
      </w:tr>
      <w:tr w:rsidR="00D2334B" w:rsidRPr="00F30172" w:rsidTr="00D2334B">
        <w:trPr>
          <w:trHeight w:val="283"/>
        </w:trPr>
        <w:tc>
          <w:tcPr>
            <w:tcW w:w="261" w:type="pct"/>
            <w:vMerge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3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南充</w:t>
            </w: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市</w:t>
            </w: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高坪区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-4.2%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改善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PM</w:t>
            </w:r>
            <w:r w:rsidRPr="00F30172">
              <w:rPr>
                <w:rFonts w:ascii="Times New Roman" w:hAnsi="Times New Roman" w:cs="Arial" w:hint="eastAsia"/>
                <w:sz w:val="22"/>
                <w:vertAlign w:val="subscript"/>
              </w:rPr>
              <w:t>2.5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10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达州</w:t>
            </w: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市</w:t>
            </w: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通川区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11.3%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恶化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PM</w:t>
            </w:r>
            <w:r w:rsidRPr="00F30172">
              <w:rPr>
                <w:rFonts w:ascii="Times New Roman" w:hAnsi="Times New Roman" w:cs="Arial" w:hint="eastAsia"/>
                <w:sz w:val="22"/>
                <w:vertAlign w:val="subscript"/>
              </w:rPr>
              <w:t>2.5</w:t>
            </w:r>
          </w:p>
        </w:tc>
      </w:tr>
      <w:tr w:rsidR="00D2334B" w:rsidRPr="00F30172" w:rsidTr="00D2334B">
        <w:trPr>
          <w:trHeight w:val="283"/>
        </w:trPr>
        <w:tc>
          <w:tcPr>
            <w:tcW w:w="261" w:type="pct"/>
            <w:vMerge/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南充市嘉陵区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-3.0%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改善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O</w:t>
            </w:r>
            <w:r w:rsidRPr="00F30172">
              <w:rPr>
                <w:rFonts w:ascii="Times New Roman" w:hAnsi="Times New Roman" w:cs="Arial"/>
                <w:sz w:val="22"/>
                <w:vertAlign w:val="subscript"/>
              </w:rPr>
              <w:t>3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9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达州</w:t>
            </w: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市</w:t>
            </w: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达川区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10.1%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恶化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 w:hint="eastAsia"/>
                <w:sz w:val="22"/>
              </w:rPr>
              <w:t>NO</w:t>
            </w:r>
            <w:r w:rsidRPr="00F30172">
              <w:rPr>
                <w:rFonts w:ascii="Times New Roman" w:hAnsi="Times New Roman" w:cs="Arial" w:hint="eastAsia"/>
                <w:sz w:val="22"/>
                <w:vertAlign w:val="subscript"/>
              </w:rPr>
              <w:t>2</w:t>
            </w:r>
          </w:p>
        </w:tc>
      </w:tr>
      <w:tr w:rsidR="00D2334B" w:rsidRPr="00F30172" w:rsidTr="00D2334B">
        <w:trPr>
          <w:trHeight w:val="283"/>
        </w:trPr>
        <w:tc>
          <w:tcPr>
            <w:tcW w:w="261" w:type="pct"/>
            <w:vMerge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5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南充</w:t>
            </w: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市</w:t>
            </w: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顺庆区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-2.4%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改善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PM</w:t>
            </w:r>
            <w:r w:rsidRPr="00F30172">
              <w:rPr>
                <w:rFonts w:ascii="Times New Roman" w:hAnsi="Times New Roman" w:cs="Arial"/>
                <w:sz w:val="22"/>
                <w:vertAlign w:val="subscript"/>
              </w:rPr>
              <w:t>2.5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8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渠县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F30172">
              <w:rPr>
                <w:rFonts w:ascii="Times New Roman" w:eastAsia="仿宋_GB2312" w:hAnsi="Times New Roman" w:cs="仿宋_GB2312"/>
                <w:sz w:val="24"/>
                <w:szCs w:val="24"/>
              </w:rPr>
              <w:t>5.7%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恶化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bottom"/>
          </w:tcPr>
          <w:p w:rsidR="00D2334B" w:rsidRPr="00F30172" w:rsidRDefault="00D2334B" w:rsidP="00D2334B">
            <w:pPr>
              <w:jc w:val="center"/>
              <w:rPr>
                <w:rFonts w:ascii="Times New Roman" w:hAnsi="Times New Roman" w:cs="Arial"/>
                <w:sz w:val="22"/>
              </w:rPr>
            </w:pPr>
            <w:r w:rsidRPr="00F30172">
              <w:rPr>
                <w:rFonts w:ascii="Times New Roman" w:hAnsi="Times New Roman" w:cs="Arial"/>
                <w:sz w:val="22"/>
              </w:rPr>
              <w:t>PM</w:t>
            </w:r>
            <w:r w:rsidRPr="00F30172">
              <w:rPr>
                <w:rFonts w:ascii="Times New Roman" w:hAnsi="Times New Roman" w:cs="Arial"/>
                <w:sz w:val="22"/>
                <w:vertAlign w:val="subscript"/>
              </w:rPr>
              <w:t>2.5</w:t>
            </w:r>
          </w:p>
        </w:tc>
      </w:tr>
    </w:tbl>
    <w:p w:rsidR="00D2334B" w:rsidRPr="00F30172" w:rsidRDefault="00D2334B" w:rsidP="00D2334B">
      <w:pPr>
        <w:overflowPunct w:val="0"/>
        <w:topLinePunct/>
        <w:spacing w:line="600" w:lineRule="exact"/>
        <w:rPr>
          <w:rFonts w:ascii="Times New Roman" w:eastAsia="黑体" w:hAnsi="Times New Roman"/>
          <w:sz w:val="32"/>
          <w:szCs w:val="32"/>
        </w:rPr>
        <w:sectPr w:rsidR="00D2334B" w:rsidRPr="00F3017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588" w:right="2098" w:bottom="1588" w:left="1247" w:header="851" w:footer="992" w:gutter="0"/>
          <w:cols w:space="720"/>
          <w:docGrid w:type="lines" w:linePitch="312"/>
        </w:sectPr>
      </w:pPr>
    </w:p>
    <w:p w:rsidR="003A7271" w:rsidRPr="00D2334B" w:rsidRDefault="003A7271"/>
    <w:sectPr w:rsidR="003A7271" w:rsidRPr="00D233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98" w:right="1588" w:bottom="1247" w:left="1588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hAnsi="宋体" w:hint="eastAsia"/>
        <w:sz w:val="28"/>
        <w:szCs w:val="28"/>
      </w:rPr>
      <w:id w:val="775134001"/>
    </w:sdtPr>
    <w:sdtEndPr>
      <w:rPr>
        <w:rFonts w:eastAsia="宋体"/>
      </w:rPr>
    </w:sdtEndPr>
    <w:sdtContent>
      <w:p w:rsidR="00D2334B" w:rsidRDefault="00D2334B">
        <w:pPr>
          <w:pStyle w:val="a3"/>
          <w:ind w:leftChars="100" w:left="210" w:rightChars="100" w:right="21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C730D4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hAnsi="宋体" w:hint="eastAsia"/>
        <w:sz w:val="28"/>
        <w:szCs w:val="28"/>
      </w:rPr>
      <w:id w:val="1207065679"/>
    </w:sdtPr>
    <w:sdtEndPr>
      <w:rPr>
        <w:rFonts w:eastAsia="宋体"/>
      </w:rPr>
    </w:sdtEndPr>
    <w:sdtContent>
      <w:p w:rsidR="00D2334B" w:rsidRDefault="00D2334B">
        <w:pPr>
          <w:pStyle w:val="a3"/>
          <w:ind w:leftChars="100" w:left="210" w:rightChars="100" w:right="21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D2334B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4B" w:rsidRDefault="00D2334B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4B" w:rsidRDefault="00D2334B">
    <w:pPr>
      <w:pStyle w:val="a3"/>
      <w:ind w:leftChars="100" w:left="210" w:rightChars="100" w:right="210"/>
      <w:jc w:val="right"/>
      <w:rPr>
        <w:rFonts w:ascii="宋体" w:hAnsi="宋体"/>
        <w:b/>
        <w:sz w:val="28"/>
        <w:szCs w:val="28"/>
      </w:rPr>
    </w:pPr>
    <w:r>
      <w:rPr>
        <w:rFonts w:ascii="宋体" w:hAnsi="宋体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BC2F92B" wp14:editId="31DDCCC0">
              <wp:simplePos x="0" y="0"/>
              <wp:positionH relativeFrom="column">
                <wp:posOffset>-409575</wp:posOffset>
              </wp:positionH>
              <wp:positionV relativeFrom="paragraph">
                <wp:posOffset>-1374775</wp:posOffset>
              </wp:positionV>
              <wp:extent cx="2360930" cy="1404620"/>
              <wp:effectExtent l="0" t="0" r="1905" b="0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d w:val="-1774543209"/>
                          </w:sdtPr>
                          <w:sdtEndPr>
                            <w:rPr>
                              <w:rFonts w:eastAsia="宋体"/>
                            </w:rPr>
                          </w:sdtEndPr>
                          <w:sdtContent>
                            <w:p w:rsidR="00D2334B" w:rsidRDefault="00D2334B">
                              <w:pPr>
                                <w:pStyle w:val="a3"/>
                                <w:ind w:leftChars="100" w:left="210" w:rightChars="100" w:right="210"/>
                                <w:jc w:val="right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A97F2B" w:rsidRPr="00A97F2B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C2F92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2.25pt;margin-top:-108.2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" stroked="f">
              <v:textbox style="layout-flow:vertical;mso-fit-shape-to-text:t">
                <w:txbxContent>
                  <w:sdt>
                    <w:sdtPr>
                      <w:rPr>
                        <w:rFonts w:ascii="宋体" w:hAnsi="宋体" w:hint="eastAsia"/>
                        <w:sz w:val="28"/>
                        <w:szCs w:val="28"/>
                      </w:rPr>
                      <w:id w:val="-1774543209"/>
                    </w:sdtPr>
                    <w:sdtEndPr>
                      <w:rPr>
                        <w:rFonts w:eastAsia="宋体"/>
                      </w:rPr>
                    </w:sdtEndPr>
                    <w:sdtContent>
                      <w:p w:rsidR="00D2334B" w:rsidRDefault="00D2334B">
                        <w:pPr>
                          <w:pStyle w:val="a3"/>
                          <w:ind w:leftChars="100" w:left="210" w:rightChars="100" w:right="210"/>
                          <w:jc w:val="right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A97F2B" w:rsidRPr="00A97F2B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4B" w:rsidRDefault="00D2334B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4B" w:rsidRDefault="00D2334B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4B" w:rsidRDefault="00D2334B">
    <w:pPr>
      <w:pStyle w:val="a3"/>
      <w:ind w:leftChars="100" w:left="210" w:rightChars="100" w:right="210"/>
      <w:jc w:val="right"/>
      <w:rPr>
        <w:rFonts w:ascii="宋体" w:hAnsi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4B" w:rsidRDefault="00D2334B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4B" w:rsidRDefault="00D2334B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3199C8" wp14:editId="3BE56E3D">
              <wp:simplePos x="0" y="0"/>
              <wp:positionH relativeFrom="column">
                <wp:posOffset>-409575</wp:posOffset>
              </wp:positionH>
              <wp:positionV relativeFrom="paragraph">
                <wp:posOffset>378460</wp:posOffset>
              </wp:positionV>
              <wp:extent cx="2360930" cy="1404620"/>
              <wp:effectExtent l="0" t="0" r="1905" b="0"/>
              <wp:wrapNone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d w:val="1132528332"/>
                          </w:sdtPr>
                          <w:sdtEndPr>
                            <w:rPr>
                              <w:rFonts w:eastAsia="宋体"/>
                            </w:rPr>
                          </w:sdtEndPr>
                          <w:sdtContent>
                            <w:p w:rsidR="00D2334B" w:rsidRDefault="00D2334B">
                              <w:pPr>
                                <w:pStyle w:val="a3"/>
                                <w:ind w:leftChars="100" w:left="210" w:rightChars="100" w:right="210"/>
                                <w:jc w:val="right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C730D4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3199C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32.25pt;margin-top:29.8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" stroked="f">
              <v:textbox style="layout-flow:vertical;mso-fit-shape-to-text:t">
                <w:txbxContent>
                  <w:sdt>
                    <w:sdtPr>
                      <w:rPr>
                        <w:rFonts w:ascii="宋体" w:hAnsi="宋体" w:hint="eastAsia"/>
                        <w:sz w:val="28"/>
                        <w:szCs w:val="28"/>
                      </w:rPr>
                      <w:id w:val="1132528332"/>
                    </w:sdtPr>
                    <w:sdtEndPr>
                      <w:rPr>
                        <w:rFonts w:eastAsia="宋体"/>
                      </w:rPr>
                    </w:sdtEndPr>
                    <w:sdtContent>
                      <w:p w:rsidR="00D2334B" w:rsidRDefault="00D2334B">
                        <w:pPr>
                          <w:pStyle w:val="a3"/>
                          <w:ind w:leftChars="100" w:left="210" w:rightChars="100" w:right="210"/>
                          <w:jc w:val="right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Pr="00C730D4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4B" w:rsidRDefault="00D233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4B" w:rsidRDefault="00D2334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4B" w:rsidRDefault="00D2334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4B" w:rsidRDefault="00D2334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4B" w:rsidRDefault="00D233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4B"/>
    <w:rsid w:val="003A7271"/>
    <w:rsid w:val="00A97F2B"/>
    <w:rsid w:val="00D2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D5C3"/>
  <w15:chartTrackingRefBased/>
  <w15:docId w15:val="{66B2E3B2-5FA2-4533-9049-843531BD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4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23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2334B"/>
    <w:rPr>
      <w:rFonts w:ascii="等线" w:eastAsia="等线" w:hAnsi="等线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2334B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8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footer" Target="footer2.xml"/><Relationship Id="rId15" Type="http://schemas.openxmlformats.org/officeDocument/2006/relationships/footer" Target="foot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oter" Target="footer4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1053</Words>
  <Characters>1097</Characters>
  <Application>Microsoft Office Word</Application>
  <DocSecurity>0</DocSecurity>
  <Lines>52</Lines>
  <Paragraphs>33</Paragraphs>
  <ScaleCrop>false</ScaleCrop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雷雨萌</dc:creator>
  <cp:keywords/>
  <dc:description/>
  <cp:lastModifiedBy>雷雨萌</cp:lastModifiedBy>
  <cp:revision>1</cp:revision>
  <dcterms:created xsi:type="dcterms:W3CDTF">2020-02-19T02:55:00Z</dcterms:created>
  <dcterms:modified xsi:type="dcterms:W3CDTF">2020-02-19T03:20:00Z</dcterms:modified>
</cp:coreProperties>
</file>