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2021年3月全省市级城市地表水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87" w:firstLineChars="371"/>
        <w:jc w:val="center"/>
        <w:rPr>
          <w:rFonts w:ascii="Times New Roman" w:hAnsi="Times New Roman" w:eastAsia="方正大标宋简体" w:cs="方正大标宋简体"/>
          <w:sz w:val="32"/>
          <w:szCs w:val="32"/>
        </w:rPr>
      </w:pPr>
    </w:p>
    <w:tbl>
      <w:tblPr>
        <w:tblStyle w:val="5"/>
        <w:tblW w:w="49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8"/>
        <w:gridCol w:w="1631"/>
        <w:gridCol w:w="1631"/>
        <w:gridCol w:w="1631"/>
        <w:gridCol w:w="163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排名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市（州）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本月指数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排名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市（州）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8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8"/>
              </w:rPr>
              <w:t>本月指数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甘孜州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2.7383 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倒1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资阳市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5.3544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攀枝花市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2.8183 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倒2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遂宁市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5.2658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  <w:jc w:val="center"/>
        </w:trPr>
        <w:tc>
          <w:tcPr>
            <w:tcW w:w="678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宜宾市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2.9536 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倒3</w:t>
            </w:r>
          </w:p>
        </w:tc>
        <w:tc>
          <w:tcPr>
            <w:tcW w:w="1631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达州市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4.9667 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2021年3月全省县级城市地表水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1176"/>
        <w:gridCol w:w="1344"/>
        <w:gridCol w:w="813"/>
        <w:gridCol w:w="909"/>
        <w:gridCol w:w="1315"/>
        <w:gridCol w:w="124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水质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指数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水质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北川县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2.2200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倒1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蓬溪县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10.893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宜宾市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珙县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2.3313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倒2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营山县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7.7808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康定市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2.3324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倒3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达州市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大竹县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金牛区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2.3692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倒4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遂宁市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大英县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得荣县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2.4015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倒5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邛崃市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泸定县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2.4040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锦江区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雅江县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2.4280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成都市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武侯区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高坪区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2.4424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倒8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西充县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绵阳市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平武县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2.5092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倒9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达州市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开江县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6.1444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3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甘孜州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理塘县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2.5256 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倒10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南充市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顺庆区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6.0625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方正大标宋简体" w:cs="方正大标宋简体"/>
          <w:sz w:val="32"/>
          <w:szCs w:val="32"/>
        </w:rPr>
      </w:pPr>
      <w:r>
        <w:rPr>
          <w:rFonts w:hint="eastAsia" w:ascii="Times New Roman" w:hAnsi="Times New Roman" w:eastAsia="方正大标宋简体" w:cs="方正大标宋简体"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2021年3月和1-3月15个重点城市环境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7"/>
        <w:gridCol w:w="1775"/>
        <w:gridCol w:w="1481"/>
        <w:gridCol w:w="1093"/>
        <w:gridCol w:w="185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2021年</w:t>
            </w:r>
            <w:r>
              <w:rPr>
                <w:rFonts w:ascii="黑体" w:hAnsi="黑体" w:eastAsia="黑体" w:cs="黑体"/>
                <w:bCs/>
                <w:sz w:val="24"/>
                <w:szCs w:val="24"/>
                <w:lang w:val="e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2" w:hRule="atLeast"/>
          <w:jc w:val="center"/>
        </w:trPr>
        <w:tc>
          <w:tcPr>
            <w:tcW w:w="248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综合指数</w:t>
            </w:r>
          </w:p>
        </w:tc>
        <w:tc>
          <w:tcPr>
            <w:tcW w:w="251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3.25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达州市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8" w:hRule="atLeast"/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南充市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3.41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/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/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倒1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4.84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倒1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4.74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倒2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倒3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4.51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倒3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眉山市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2021年1-3月排名情况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85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综合指数</w:t>
            </w:r>
          </w:p>
        </w:tc>
        <w:tc>
          <w:tcPr>
            <w:tcW w:w="2514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雅安市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3.76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眉山市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达州市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4.37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泸州市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倒1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5.48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倒1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倒2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5.42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倒2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内江市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倒3</w:t>
            </w:r>
          </w:p>
        </w:tc>
        <w:tc>
          <w:tcPr>
            <w:tcW w:w="997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5.25</w:t>
            </w:r>
          </w:p>
        </w:tc>
        <w:tc>
          <w:tcPr>
            <w:tcW w:w="614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倒3</w:t>
            </w:r>
          </w:p>
        </w:tc>
        <w:tc>
          <w:tcPr>
            <w:tcW w:w="1043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"/>
              </w:rPr>
              <w:t>18.8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/>
          <w:kern w:val="0"/>
          <w:sz w:val="28"/>
        </w:rPr>
      </w:pPr>
      <w:r>
        <w:rPr>
          <w:rFonts w:hint="eastAsia" w:ascii="Times New Roman" w:hAnsi="Times New Roman" w:eastAsia="仿宋_GB2312"/>
          <w:kern w:val="0"/>
          <w:sz w:val="28"/>
        </w:rPr>
        <w:t>注：变化率正为恶化、负为改善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2021年3月和1-3月6个非重点城市综合指数及变化情况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48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15"/>
        <w:gridCol w:w="1254"/>
        <w:gridCol w:w="1117"/>
        <w:gridCol w:w="696"/>
        <w:gridCol w:w="1529"/>
        <w:gridCol w:w="117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445" w:type="pct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  <w:szCs w:val="24"/>
              </w:rPr>
              <w:t>3月综合指数及变化情况</w:t>
            </w:r>
          </w:p>
        </w:tc>
        <w:tc>
          <w:tcPr>
            <w:tcW w:w="2554" w:type="pct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  <w:szCs w:val="24"/>
              </w:rPr>
              <w:t>1-3月综合指数及变化情况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1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6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变化率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629" w:type="pct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5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1.97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11.9%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甘孜州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1.82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284" w:hRule="atLeast"/>
          <w:jc w:val="center"/>
        </w:trPr>
        <w:tc>
          <w:tcPr>
            <w:tcW w:w="415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2.18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28.2%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阿坝州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2.29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415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3.01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-11.7%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凉山州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3.25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15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3.09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-14.9%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广元市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3.94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5" w:type="pc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7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3.15</w:t>
            </w:r>
          </w:p>
        </w:tc>
        <w:tc>
          <w:tcPr>
            <w:tcW w:w="6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15.0%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巴中市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3.96</w:t>
            </w:r>
          </w:p>
        </w:tc>
        <w:tc>
          <w:tcPr>
            <w:tcW w:w="629" w:type="pct"/>
            <w:tcBorders>
              <w:top w:val="nil"/>
              <w:left w:val="nil"/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284" w:hRule="atLeast"/>
          <w:jc w:val="center"/>
        </w:trPr>
        <w:tc>
          <w:tcPr>
            <w:tcW w:w="415" w:type="pct"/>
            <w:tcBorders>
              <w:top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710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4.97</w:t>
            </w:r>
          </w:p>
        </w:tc>
        <w:tc>
          <w:tcPr>
            <w:tcW w:w="631" w:type="pct"/>
            <w:tcBorders>
              <w:top w:val="nil"/>
              <w:left w:val="nil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26.5%</w:t>
            </w:r>
          </w:p>
        </w:tc>
        <w:tc>
          <w:tcPr>
            <w:tcW w:w="393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攀枝花市</w:t>
            </w:r>
          </w:p>
        </w:tc>
        <w:tc>
          <w:tcPr>
            <w:tcW w:w="665" w:type="pct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5.33</w:t>
            </w:r>
          </w:p>
        </w:tc>
        <w:tc>
          <w:tcPr>
            <w:tcW w:w="629" w:type="pct"/>
            <w:tcBorders>
              <w:top w:val="nil"/>
              <w:left w:val="nil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21.4%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  <w:r>
        <w:rPr>
          <w:rFonts w:hint="eastAsia" w:ascii="Times New Roman" w:hAnsi="Times New Roman" w:eastAsia="方正小标宋简体" w:cs="方正大标宋简体"/>
          <w:sz w:val="44"/>
          <w:szCs w:val="32"/>
        </w:rPr>
        <w:t>2021年3月和1-3月71个重点县级城市环境空气质量状况及变化情况排名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1"/>
        <w:gridCol w:w="1980"/>
        <w:gridCol w:w="1173"/>
        <w:gridCol w:w="1282"/>
        <w:gridCol w:w="2006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2021年3月排名情况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4430" w:type="dxa"/>
            <w:gridSpan w:val="3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营山县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2.85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大竹县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-21.8%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三台县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2.91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营山县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-21.5%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前锋区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2.92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三台县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苍溪县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达州市通川区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岳池县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3.18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广安市前锋区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雅安市雨城区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3.23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什邡市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富顺县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3.25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旺苍县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-10.0%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南充市嘉陵区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3.28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达州市达川区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旺苍县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3.33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南充市嘉陵区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2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南充市顺庆区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3.37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华蓥市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成都市青羊区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5.28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仁寿县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成都市成华区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5.21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宜宾市翠屏区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宜宾市翠屏区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5.09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马边彝族自治县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成都市锦江区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4.95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成都市青羊区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成都市武侯区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4.87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成都市双流区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成都市双流区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4.80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成都市锦江区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成都市金牛区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4.69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成都市龙泉驿区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泸州市纳溪区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4.62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成都市武侯区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成都市青白江区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4.56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自贡市贡井区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980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成都市新津区</w:t>
            </w:r>
          </w:p>
        </w:tc>
        <w:tc>
          <w:tcPr>
            <w:tcW w:w="1173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4.56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雅安市雨城区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4" w:type="dxa"/>
            <w:gridSpan w:val="6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2021年1-3月排名情况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404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4430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综合指数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color w:val="000000"/>
                <w:kern w:val="0"/>
                <w:sz w:val="24"/>
                <w:szCs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雅安市雨城区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3.61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大竹县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三台县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3.78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自贡市大安区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苍溪县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3.85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屏山县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-0.4%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营山县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3.93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眉山市彭山区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洪雅县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3.94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三台县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马边彝族自治县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4.04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旺苍县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富顺县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4.17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峨边彝族自治县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蒲江县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4.22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合江县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6" w:hRule="atLeast"/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丹棱县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4.32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泸州市纳溪区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荣县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4.32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江油市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宜宾市翠屏区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5.89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成都市新津区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成都市青羊区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5.74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倒2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宜宾市翠屏区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成都市新都区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5.66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倒3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成都市青羊区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成都市成华区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5.62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倒4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崇州市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成都市锦江区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5.47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倒5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成都市锦江区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自贡市贡井区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5.46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倒6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彭州市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成都市温江区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5.44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倒7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内江市东兴区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泸州市纳溪区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5.43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倒8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马边彝族自治县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泸县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5.40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倒9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成都市郫都区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自贡市自流井区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5.35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2006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成都市双流区</w:t>
            </w:r>
          </w:p>
        </w:tc>
        <w:tc>
          <w:tcPr>
            <w:tcW w:w="1142" w:type="dxa"/>
            <w:shd w:val="clear" w:color="auto" w:fill="auto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251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倒10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成都市新津区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5.35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widowControl/>
              <w:overflowPunct w:val="0"/>
              <w:topLinePunct/>
              <w:jc w:val="center"/>
              <w:rPr>
                <w:rFonts w:ascii="仿宋_GB2312" w:hAnsi="仿宋_GB2312" w:eastAsia="仿宋_GB2312" w:cs="仿宋_GB2312"/>
                <w:kern w:val="0"/>
                <w:sz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"/>
              </w:rPr>
              <w:t>/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/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/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大标宋简体" w:cs="方正大标宋简体"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方正小标宋简体" w:cs="方正大标宋简体"/>
          <w:sz w:val="44"/>
          <w:szCs w:val="32"/>
        </w:rPr>
        <w:br w:type="page"/>
      </w:r>
      <w:r>
        <w:rPr>
          <w:rFonts w:hint="eastAsia" w:ascii="Times New Roman" w:hAnsi="Times New Roman" w:eastAsia="黑体" w:cs="黑体"/>
          <w:sz w:val="32"/>
          <w:szCs w:val="32"/>
        </w:rPr>
        <w:t>附件6</w:t>
      </w:r>
    </w:p>
    <w:p>
      <w:pPr>
        <w:adjustRightInd w:val="0"/>
        <w:snapToGrid w:val="0"/>
        <w:spacing w:line="300" w:lineRule="exact"/>
        <w:jc w:val="left"/>
        <w:rPr>
          <w:rFonts w:ascii="Times New Roman" w:hAnsi="Times New Roman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大标宋简体"/>
          <w:sz w:val="44"/>
          <w:szCs w:val="44"/>
        </w:rPr>
      </w:pPr>
      <w:r>
        <w:rPr>
          <w:rFonts w:hint="eastAsia" w:ascii="Times New Roman" w:hAnsi="Times New Roman" w:eastAsia="方正小标宋简体" w:cs="方正大标宋简体"/>
          <w:sz w:val="44"/>
          <w:szCs w:val="44"/>
        </w:rPr>
        <w:t>2021年</w:t>
      </w:r>
      <w:r>
        <w:rPr>
          <w:rFonts w:ascii="Times New Roman" w:hAnsi="Times New Roman" w:eastAsia="方正小标宋简体" w:cs="方正大标宋简体"/>
          <w:sz w:val="44"/>
          <w:szCs w:val="44"/>
          <w:lang w:val="en"/>
        </w:rPr>
        <w:t>3</w:t>
      </w:r>
      <w:r>
        <w:rPr>
          <w:rFonts w:hint="eastAsia" w:ascii="Times New Roman" w:hAnsi="Times New Roman" w:eastAsia="方正小标宋简体" w:cs="方正大标宋简体"/>
          <w:sz w:val="44"/>
          <w:szCs w:val="44"/>
        </w:rPr>
        <w:t>月和1-</w:t>
      </w:r>
      <w:r>
        <w:rPr>
          <w:rFonts w:ascii="Times New Roman" w:hAnsi="Times New Roman" w:eastAsia="方正小标宋简体" w:cs="方正大标宋简体"/>
          <w:sz w:val="44"/>
          <w:szCs w:val="44"/>
          <w:lang w:val="en"/>
        </w:rPr>
        <w:t>3</w:t>
      </w:r>
      <w:r>
        <w:rPr>
          <w:rFonts w:hint="eastAsia" w:ascii="Times New Roman" w:hAnsi="Times New Roman" w:eastAsia="方正小标宋简体" w:cs="方正大标宋简体"/>
          <w:sz w:val="44"/>
          <w:szCs w:val="44"/>
        </w:rPr>
        <w:t>月112个非重点县级级城市综合指数及变化情况</w:t>
      </w:r>
    </w:p>
    <w:p>
      <w:pPr>
        <w:spacing w:line="300" w:lineRule="exact"/>
        <w:ind w:firstLine="645"/>
        <w:rPr>
          <w:rFonts w:ascii="Times New Roman" w:hAnsi="Times New Roman" w:eastAsia="仿宋_GB2312"/>
          <w:color w:val="0000FF"/>
          <w:sz w:val="32"/>
          <w:szCs w:val="32"/>
        </w:rPr>
      </w:pPr>
    </w:p>
    <w:tbl>
      <w:tblPr>
        <w:tblStyle w:val="5"/>
        <w:tblW w:w="496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8"/>
        <w:gridCol w:w="1730"/>
        <w:gridCol w:w="1667"/>
        <w:gridCol w:w="776"/>
        <w:gridCol w:w="760"/>
        <w:gridCol w:w="1526"/>
        <w:gridCol w:w="101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2701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ascii="Times New Roman" w:hAnsi="Times New Roman" w:eastAsia="黑体" w:cs="仿宋_GB2312"/>
                <w:bCs/>
                <w:sz w:val="24"/>
                <w:lang w:val="en"/>
              </w:rPr>
              <w:t>3</w:t>
            </w: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月</w:t>
            </w:r>
          </w:p>
        </w:tc>
        <w:tc>
          <w:tcPr>
            <w:tcW w:w="2298" w:type="pct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1-</w:t>
            </w:r>
            <w:r>
              <w:rPr>
                <w:rFonts w:ascii="Times New Roman" w:hAnsi="Times New Roman" w:eastAsia="黑体" w:cs="仿宋_GB2312"/>
                <w:bCs/>
                <w:sz w:val="24"/>
                <w:lang w:val="en"/>
              </w:rPr>
              <w:t>3</w:t>
            </w: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331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序号</w:t>
            </w:r>
          </w:p>
        </w:tc>
        <w:tc>
          <w:tcPr>
            <w:tcW w:w="983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94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4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变化率</w:t>
            </w:r>
          </w:p>
        </w:tc>
        <w:tc>
          <w:tcPr>
            <w:tcW w:w="436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序号</w:t>
            </w:r>
          </w:p>
        </w:tc>
        <w:tc>
          <w:tcPr>
            <w:tcW w:w="847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575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439" w:type="pct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-15.6%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乡城县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1.40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道孚县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-14.5%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新龙县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1.43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-4.0%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小金县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1.43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道孚县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1.47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泸定县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石渠县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1.52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德格县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泸定县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1.53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新龙县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1.57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白玉县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炉霍县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1.61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-0.6%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炉霍县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喜德县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1.63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-20.9%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小金县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乡城县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得荣县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1.71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德格县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石渠县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-5.5%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理塘县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甘孜县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1.74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巴塘县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1.68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丹巴县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喜德县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-29.8%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稻城县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得荣县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理塘县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甘孜县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白玉县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康定市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巴塘县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九龙县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-0.5%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稻城县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1.79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九龙县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雅江县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1.80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色达县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36.6%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丹巴县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1.83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九寨沟县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1.94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色达县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1.86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冕宁县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1.95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-4.9%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木里县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1.91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康定市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1.98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理县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1.92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木里县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2.02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38.4%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马尔康市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2.01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壤塘县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九寨沟县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2.06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雅江县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2.10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黑水县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2.13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-8.6%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马尔康市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2.12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25.4%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布拖县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2.16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松潘县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2.14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壤塘县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2.16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黑水县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2.24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松潘县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2.16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布拖县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-19.2%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若尔盖县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2.22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阿坝县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-7.2%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阿坝县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2.23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越西县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盐源县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2.41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美姑县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23.7%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石棉县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2.43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宝兴县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冕宁县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2.47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平昌县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2.38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-11.2%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红原县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2.47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盐源县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39.5%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越西县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2.48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汶川县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昭觉县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2.51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石棉县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宝兴县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2.55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广元市朝天区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-7.9%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美姑县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2.56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23.1%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34.1%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汶川县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2.60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仪陇县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2.49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-35.8%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普格县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2.83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茂县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2.52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金阳县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2.86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平武县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朝天区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2.86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2.54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会理市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2.87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昭觉县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2.55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茂县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2.90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若尔盖县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2.59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2.91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盐亭县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2.61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汉源县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2.94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宣汉县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2.63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-9.3%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甘洛县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3.05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蓬安县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2.68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-23.0%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荥经县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3.09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遂宁市安居区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-7.8%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西昌市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3.11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大英县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雷波县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3.13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广元市利州区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-16.9%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平武县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3.14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普格县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会东县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3.19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西充县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-14.3%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遂宁市安居区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3.20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甘洛县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2.78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盐亭县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3.25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金阳县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天全县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阆中市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-10.5%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沐川县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广元市昭化区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-9.6%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大英县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北川县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盐边县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广安市广安区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-12.3%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芦山县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雷波县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-9.5%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古蔺县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3.38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会理市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2.87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平昌县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3.43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芦山县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宁南县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3.52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南部县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北川县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开江县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-11.2%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德昌县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武胜县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-11.5%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阆中市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万源市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-20.2%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利州区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荥经县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梓潼县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梓潼县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青神县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巴中市巴州区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-12.4%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剑阁县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3.68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汉源县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仪陇县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2.99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-16.9%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绵阳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游仙区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绵阳市游仙区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-13.5%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昭化区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西昌市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雅安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名山区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古蔺县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-11.9%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蓬安县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天全县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宣汉县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3.79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渠县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-23.6%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万源市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3.82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剑阁县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-3.2%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西充县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3.85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沐川县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蓬溪县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3.88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邻水县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-7.5%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峨眉山市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3.89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巴中市恩阳区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3.10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-10.4%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南部县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3.97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通江县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遂宁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船山区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4.00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遂宁市船山区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3.12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-6.0%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巴州区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4.04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蓬溪县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-10.2%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4.07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青神县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3.30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-2.4%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乐至县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4.10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大邑县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3.35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巴中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恩阳区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射洪市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3.37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32.7%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射洪市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乐至县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3.39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南江县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盐边县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广安区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雅安市名山区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-11.5%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4.18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兴文县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米易县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峨眉山市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渠县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中江县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3.51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大邑县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威远县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3.53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-1.9%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威远县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会东县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3.61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62.6%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邻水县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4.29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都江堰市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武胜县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内江市市中区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3.71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通江县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德昌县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3.74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48.4%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兴文县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宁南县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中江县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4.33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3.77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都江堰市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4.36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资阳市雁江区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3.83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6.1%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金堂县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4.38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筠连县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3.84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叙永县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4.45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绵阳市安州区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3.85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9.7%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103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乐山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金口河区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4.51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-0.2%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金堂县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3.86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6.3%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104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攀枝花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仁和区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4.52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资中县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3.97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39.8%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105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筠连县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4.58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叙永县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3.98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0.5%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106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资阳市雁江区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4.64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攀枝花市仁和区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4.04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20.2%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107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资中县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4.65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广汉市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4.06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108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市中区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4.74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米易县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24.0%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109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广汉市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4.81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26.6%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乐山市金口河区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5.6%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110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攀枝花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西区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4.88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攀枝花市西区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4.34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24.4%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111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绵阳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安州区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4.94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331" w:type="pct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83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攀枝花市东区</w:t>
            </w:r>
          </w:p>
        </w:tc>
        <w:tc>
          <w:tcPr>
            <w:tcW w:w="947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439" w:type="pct"/>
            <w:noWrap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44.9%</w:t>
            </w:r>
          </w:p>
        </w:tc>
        <w:tc>
          <w:tcPr>
            <w:tcW w:w="436" w:type="pct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112</w:t>
            </w:r>
          </w:p>
        </w:tc>
        <w:tc>
          <w:tcPr>
            <w:tcW w:w="847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攀枝花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东区</w:t>
            </w:r>
          </w:p>
        </w:tc>
        <w:tc>
          <w:tcPr>
            <w:tcW w:w="575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5.67</w:t>
            </w:r>
          </w:p>
        </w:tc>
        <w:tc>
          <w:tcPr>
            <w:tcW w:w="439" w:type="pct"/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25.2%</w:t>
            </w:r>
          </w:p>
        </w:tc>
      </w:tr>
    </w:tbl>
    <w:p>
      <w:pPr>
        <w:rPr>
          <w:rFonts w:ascii="Times New Roman" w:hAnsi="Times New Roman" w:eastAsia="方正小标宋简体" w:cs="方正大标宋简体"/>
          <w:sz w:val="44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247" w:left="1588" w:header="851" w:footer="992" w:gutter="0"/>
          <w:cols w:space="425" w:num="1"/>
          <w:titlePg/>
          <w:docGrid w:type="lines" w:linePitch="312" w:charSpace="0"/>
        </w:sectPr>
      </w:pPr>
      <w:bookmarkStart w:id="0" w:name="_GoBack"/>
      <w:bookmarkEnd w:id="0"/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仿宋_GB2312"/>
          <w:sz w:val="28"/>
          <w:szCs w:val="32"/>
        </w:rPr>
      </w:pPr>
    </w:p>
    <w:sectPr>
      <w:footerReference r:id="rId5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142188160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3"/>
          <w:ind w:left="210" w:leftChars="100" w:right="210" w:rightChars="10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22.238:8089/seeyon/officeservlet"/>
  </w:docVars>
  <w:rsids>
    <w:rsidRoot w:val="005E415B"/>
    <w:rsid w:val="00002333"/>
    <w:rsid w:val="000050E4"/>
    <w:rsid w:val="000167E1"/>
    <w:rsid w:val="000242D5"/>
    <w:rsid w:val="00054748"/>
    <w:rsid w:val="00056020"/>
    <w:rsid w:val="00091FBA"/>
    <w:rsid w:val="000A1139"/>
    <w:rsid w:val="000B069E"/>
    <w:rsid w:val="000F3100"/>
    <w:rsid w:val="00115034"/>
    <w:rsid w:val="00126896"/>
    <w:rsid w:val="00157C64"/>
    <w:rsid w:val="0016065D"/>
    <w:rsid w:val="00192722"/>
    <w:rsid w:val="001A548B"/>
    <w:rsid w:val="001E4955"/>
    <w:rsid w:val="00225798"/>
    <w:rsid w:val="00282847"/>
    <w:rsid w:val="002E4586"/>
    <w:rsid w:val="00392584"/>
    <w:rsid w:val="003A2920"/>
    <w:rsid w:val="003C0B97"/>
    <w:rsid w:val="003C1D02"/>
    <w:rsid w:val="003C5689"/>
    <w:rsid w:val="00426767"/>
    <w:rsid w:val="00446BD2"/>
    <w:rsid w:val="0046496C"/>
    <w:rsid w:val="004C304F"/>
    <w:rsid w:val="00563DDA"/>
    <w:rsid w:val="005D0382"/>
    <w:rsid w:val="005E415B"/>
    <w:rsid w:val="00627C80"/>
    <w:rsid w:val="0066796F"/>
    <w:rsid w:val="0069625E"/>
    <w:rsid w:val="006A243E"/>
    <w:rsid w:val="007A7F49"/>
    <w:rsid w:val="007C3328"/>
    <w:rsid w:val="007E5A8E"/>
    <w:rsid w:val="00802B72"/>
    <w:rsid w:val="008240EB"/>
    <w:rsid w:val="008370C8"/>
    <w:rsid w:val="00864A01"/>
    <w:rsid w:val="0086751A"/>
    <w:rsid w:val="00896128"/>
    <w:rsid w:val="008C48A4"/>
    <w:rsid w:val="008D31C6"/>
    <w:rsid w:val="0095453F"/>
    <w:rsid w:val="009A028E"/>
    <w:rsid w:val="00A22130"/>
    <w:rsid w:val="00A572B5"/>
    <w:rsid w:val="00A8408A"/>
    <w:rsid w:val="00AD754B"/>
    <w:rsid w:val="00B179EF"/>
    <w:rsid w:val="00B30CB9"/>
    <w:rsid w:val="00B32A75"/>
    <w:rsid w:val="00B362C0"/>
    <w:rsid w:val="00B660F5"/>
    <w:rsid w:val="00B72419"/>
    <w:rsid w:val="00BB34C9"/>
    <w:rsid w:val="00C27992"/>
    <w:rsid w:val="00CA5CB4"/>
    <w:rsid w:val="00CC2DE4"/>
    <w:rsid w:val="00D12457"/>
    <w:rsid w:val="00D5071E"/>
    <w:rsid w:val="00DB0150"/>
    <w:rsid w:val="00DB117B"/>
    <w:rsid w:val="00DB43DD"/>
    <w:rsid w:val="00DF2AC4"/>
    <w:rsid w:val="00E11A80"/>
    <w:rsid w:val="00E21330"/>
    <w:rsid w:val="00E30F03"/>
    <w:rsid w:val="00E429FA"/>
    <w:rsid w:val="00E43051"/>
    <w:rsid w:val="00E83335"/>
    <w:rsid w:val="00EC6D3E"/>
    <w:rsid w:val="00EF55E8"/>
    <w:rsid w:val="00F4771B"/>
    <w:rsid w:val="00FA18C5"/>
    <w:rsid w:val="00FA3619"/>
    <w:rsid w:val="00FB3EB2"/>
    <w:rsid w:val="07C67026"/>
    <w:rsid w:val="337F2699"/>
    <w:rsid w:val="3B5BFFFF"/>
    <w:rsid w:val="3FEB0D97"/>
    <w:rsid w:val="3FFFD9A3"/>
    <w:rsid w:val="4DFEAFCF"/>
    <w:rsid w:val="4FBE820E"/>
    <w:rsid w:val="4FFB48A9"/>
    <w:rsid w:val="579B07C6"/>
    <w:rsid w:val="5DF15B96"/>
    <w:rsid w:val="5F71A242"/>
    <w:rsid w:val="5FFC65D7"/>
    <w:rsid w:val="5FFD3E82"/>
    <w:rsid w:val="63A3BAD4"/>
    <w:rsid w:val="696F0713"/>
    <w:rsid w:val="6BEFD3A8"/>
    <w:rsid w:val="6E7DE051"/>
    <w:rsid w:val="6F4F0759"/>
    <w:rsid w:val="72DD379E"/>
    <w:rsid w:val="72FDF11E"/>
    <w:rsid w:val="793F1352"/>
    <w:rsid w:val="79B5D496"/>
    <w:rsid w:val="7ABF2B09"/>
    <w:rsid w:val="7CC691B8"/>
    <w:rsid w:val="7D2BD798"/>
    <w:rsid w:val="7DCD69DB"/>
    <w:rsid w:val="7EF511FD"/>
    <w:rsid w:val="7F3F223B"/>
    <w:rsid w:val="7F9EC8BD"/>
    <w:rsid w:val="7FA57C63"/>
    <w:rsid w:val="7FBFF667"/>
    <w:rsid w:val="7FC1A785"/>
    <w:rsid w:val="7FC71A85"/>
    <w:rsid w:val="7FDE86DD"/>
    <w:rsid w:val="7FF6B4E1"/>
    <w:rsid w:val="7FFB81C3"/>
    <w:rsid w:val="7FFE0C5A"/>
    <w:rsid w:val="7FFFE0A9"/>
    <w:rsid w:val="8FBB5FA2"/>
    <w:rsid w:val="97DE5517"/>
    <w:rsid w:val="ADE71982"/>
    <w:rsid w:val="AEBF504D"/>
    <w:rsid w:val="B7AD6E61"/>
    <w:rsid w:val="BA9DD7A2"/>
    <w:rsid w:val="BABD0E5D"/>
    <w:rsid w:val="BDB8F828"/>
    <w:rsid w:val="BFB94B37"/>
    <w:rsid w:val="D33FE8D1"/>
    <w:rsid w:val="D8EE7350"/>
    <w:rsid w:val="DBFF5130"/>
    <w:rsid w:val="DEFF992F"/>
    <w:rsid w:val="ED7B7C9F"/>
    <w:rsid w:val="F47FC13A"/>
    <w:rsid w:val="F4EF4EA3"/>
    <w:rsid w:val="F716FAB9"/>
    <w:rsid w:val="F7D69D10"/>
    <w:rsid w:val="FA5C05A6"/>
    <w:rsid w:val="FAED5696"/>
    <w:rsid w:val="FBEE2F97"/>
    <w:rsid w:val="FBF4EEEA"/>
    <w:rsid w:val="FBFA7539"/>
    <w:rsid w:val="FCB7D34B"/>
    <w:rsid w:val="FDD1477B"/>
    <w:rsid w:val="FDEFD129"/>
    <w:rsid w:val="FEEEEE45"/>
    <w:rsid w:val="FEFEF3E3"/>
    <w:rsid w:val="FF1F9628"/>
    <w:rsid w:val="FF7B6AA6"/>
    <w:rsid w:val="FF7F918C"/>
    <w:rsid w:val="FFDE3FC2"/>
    <w:rsid w:val="FFE63BB5"/>
    <w:rsid w:val="FFF716F0"/>
    <w:rsid w:val="FFFED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1317</Words>
  <Characters>7512</Characters>
  <Lines>62</Lines>
  <Paragraphs>17</Paragraphs>
  <TotalTime>0</TotalTime>
  <ScaleCrop>false</ScaleCrop>
  <LinksUpToDate>false</LinksUpToDate>
  <CharactersWithSpaces>8812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2021-04-29T07:14:00Z</dcterms:created>
  <dc:creator>陈权</dc:creator>
  <cp:lastModifiedBy>user</cp:lastModifiedBy>
  <cp:lastPrinted>2021-04-30T09:52:00Z</cp:lastPrinted>
  <dcterms:modified xsi:type="dcterms:W3CDTF">2021-05-14T15:46:37Z</dcterms:modified>
  <dc:title>四川省生态环境保护委员会办公室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87C9942C021443648DD54979562EAC1D</vt:lpwstr>
  </property>
</Properties>
</file>