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500" w:lineRule="exact"/>
        <w:ind w:right="1232" w:rightChars="400"/>
        <w:jc w:val="left"/>
        <w:rPr>
          <w:spacing w:val="0"/>
          <w:szCs w:val="32"/>
        </w:rPr>
      </w:pPr>
      <w:r>
        <w:rPr>
          <w:rFonts w:eastAsia="黑体"/>
          <w:spacing w:val="0"/>
          <w:szCs w:val="32"/>
        </w:rPr>
        <w:t>附件</w:t>
      </w:r>
    </w:p>
    <w:p>
      <w:pPr>
        <w:overflowPunct w:val="0"/>
        <w:topLinePunct/>
        <w:spacing w:line="600" w:lineRule="exact"/>
        <w:ind w:right="1232" w:rightChars="400"/>
        <w:jc w:val="left"/>
        <w:rPr>
          <w:spacing w:val="0"/>
          <w:sz w:val="36"/>
          <w:szCs w:val="36"/>
        </w:rPr>
      </w:pPr>
    </w:p>
    <w:p>
      <w:pPr>
        <w:overflowPunct w:val="0"/>
        <w:topLinePunct/>
        <w:spacing w:line="560" w:lineRule="exact"/>
        <w:jc w:val="center"/>
        <w:rPr>
          <w:rFonts w:hint="eastAsia" w:eastAsia="方正小标宋_GBK"/>
          <w:spacing w:val="0"/>
          <w:sz w:val="44"/>
          <w:szCs w:val="36"/>
        </w:rPr>
      </w:pPr>
      <w:r>
        <w:rPr>
          <w:rFonts w:hint="eastAsia" w:eastAsia="方正小标宋_GBK"/>
          <w:spacing w:val="0"/>
          <w:sz w:val="44"/>
          <w:szCs w:val="36"/>
        </w:rPr>
        <w:t>四川省202</w:t>
      </w:r>
      <w:r>
        <w:rPr>
          <w:rFonts w:hint="eastAsia" w:eastAsia="方正小标宋_GBK"/>
          <w:spacing w:val="0"/>
          <w:sz w:val="44"/>
          <w:szCs w:val="36"/>
          <w:lang w:val="en-US" w:eastAsia="zh-CN"/>
        </w:rPr>
        <w:t>4</w:t>
      </w:r>
      <w:r>
        <w:rPr>
          <w:rFonts w:hint="eastAsia" w:eastAsia="方正小标宋_GBK"/>
          <w:spacing w:val="0"/>
          <w:sz w:val="44"/>
          <w:szCs w:val="36"/>
        </w:rPr>
        <w:t>年</w:t>
      </w:r>
      <w:r>
        <w:rPr>
          <w:rFonts w:hint="eastAsia" w:eastAsia="方正小标宋_GBK"/>
          <w:spacing w:val="0"/>
          <w:sz w:val="44"/>
          <w:szCs w:val="36"/>
          <w:lang w:eastAsia="zh-CN"/>
        </w:rPr>
        <w:t>第一批</w:t>
      </w:r>
      <w:r>
        <w:rPr>
          <w:rFonts w:hint="eastAsia" w:eastAsia="方正小标宋_GBK"/>
          <w:spacing w:val="0"/>
          <w:sz w:val="44"/>
          <w:szCs w:val="36"/>
        </w:rPr>
        <w:t>重污染天气重点行业企业绩效分级企业名单</w:t>
      </w:r>
    </w:p>
    <w:p>
      <w:pPr>
        <w:overflowPunct w:val="0"/>
        <w:topLinePunct/>
        <w:spacing w:line="560" w:lineRule="exact"/>
        <w:jc w:val="center"/>
        <w:rPr>
          <w:rFonts w:eastAsia="方正小标宋_GBK"/>
          <w:spacing w:val="0"/>
          <w:sz w:val="44"/>
          <w:szCs w:val="36"/>
        </w:rPr>
      </w:pPr>
      <w:r>
        <w:rPr>
          <w:rFonts w:hint="eastAsia" w:eastAsia="方正小标宋_GBK"/>
          <w:spacing w:val="0"/>
          <w:sz w:val="44"/>
          <w:szCs w:val="36"/>
        </w:rPr>
        <w:t>（征求意见稿）</w:t>
      </w:r>
    </w:p>
    <w:p>
      <w:pPr>
        <w:overflowPunct w:val="0"/>
        <w:topLinePunct/>
        <w:spacing w:line="240" w:lineRule="auto"/>
        <w:jc w:val="left"/>
        <w:rPr>
          <w:rFonts w:eastAsia="宋体"/>
          <w:spacing w:val="0"/>
          <w:sz w:val="21"/>
          <w:szCs w:val="24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07"/>
        <w:gridCol w:w="4206"/>
        <w:gridCol w:w="2677"/>
        <w:gridCol w:w="3087"/>
        <w:gridCol w:w="2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 w:bidi="ar"/>
              </w:rPr>
              <w:t>所属城市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 w:bidi="ar"/>
              </w:rPr>
              <w:t>重点行业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 w:bidi="ar"/>
              </w:rPr>
              <w:t>行业分支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 w:bidi="ar"/>
              </w:rPr>
              <w:t>管控类型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成都南玻玻璃有限公司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平板玻璃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通用行业（锅炉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窑炉）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出光电子材料（中国）有限公司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通用行业（锅炉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窑炉）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浙江豪情汽车制造有限公司成都分公司（沃尔沃）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汽车整车制造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汽车整车制造工业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四川长虹精密电子科技有限公司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耀华（宜宾）玻璃有限公司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平板玻璃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北新防水（四川）有限公司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防水建筑材料制造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沥青类防水卷材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成都卫达机械制造有限公司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铸造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铸件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天然气炉、电炉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成都三强轧辊股份有限公司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铸造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铸件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天然气炉、电炉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成都市金鼓药用包装有限公司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日用玻璃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爱斯特（成都）生物制药股份有限公司（实验室）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制药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制药工业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成都市大和路桥科技有限公司（济通厂区）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橡胶制品制造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橡胶板、管、带制品制造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成都四通瑞坤科技有限公司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家具制造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家具制造工业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彭州胜利化工有限责任公司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成都辰显光电有限公司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成都天骄家具有限公司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家具制造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家具制造工业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成都八千里家具有限公司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家具制造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家具制造工业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成都宝钢制罐有限公司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其他工业涂装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成都帝标智能家居有限公司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家具制造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家具制造工业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成都西部石油装备股份有限公司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工程机械整机制造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工程机械整机制造业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成都玉龙化工有限公司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肥料制造（除煤制氮肥）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氮肥制造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成都龙锦胜新材料科技有限公司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肥料制造（除煤制氮肥）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氮肥制造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成都龙锦胜新材料科技有限公司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四川先通药业有限责任公司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彭州欣欣服装整理有限公司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西卡德高（成都）新材料有限公司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通用行业（</w:t>
            </w:r>
            <w:r>
              <w:rPr>
                <w:rFonts w:hint="eastAsia" w:ascii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非</w:t>
            </w:r>
            <w:bookmarkStart w:id="0" w:name="_GoBack"/>
            <w:bookmarkEnd w:id="0"/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锅炉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炉窑）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自贡金龙水泥有限公司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水泥熟料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四川三星新材料科技股份有限公司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有色金属压延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铝压延加工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四川通国医药包装印刷有限公司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塑料彩印软包装印刷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四川宗盛特种水泥有限公司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水泥熟料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四川龙蟒磷化工有限公司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肥料制造（除煤制氮肥）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复合肥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龙蟒大地农业有限公司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肥料制造（除煤制氮肥）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复合肥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四川圣曜铝业有限公司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有色金属压延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铝压延加工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江油拉豪双马水泥有限公司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水泥熟料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四川信立包装有限公司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纸制品包装印刷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四川威远西南水泥有限公司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水泥熟料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四川恒扬墙材有限公司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砖瓦窑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内江瑞丰环保科技有限公司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通用行业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四川东升瓷业有限公司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陶瓷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建筑陶瓷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四川峨眉山久乐纳米新材料有限公司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石灰窑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石灰窑工业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宜宾砺锋建材有限公司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矿石采选与石材加工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矿石采选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珙县科建建材有限公司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矿石采选与石材加工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矿石采选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四川华蓥西南水泥有限公司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水泥熟料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巴中市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巴中建丰新材料有限公司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人造板制造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刨花板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雅安市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四川雅安西南水泥有限公司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水泥熟料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眉山市顺安页岩砖厂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砖瓦窑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眉山星辉新材料科技有限责任公司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陶瓷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建筑陶瓷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四川丰元机械制造有限公司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铸造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铸件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天然气炉、电炉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四川鑫三河铝业有限公司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有色金属压延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铝压延加工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四川德鑫航空设备股份有限公司（喷塑车间）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其他工业涂装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四川飞普科技有限公司（二期）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成都嘉诚混凝土工程有限公司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四川卓鼎银丰建筑材料有限公司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劳士领汽车配件（成都）有限公司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成都永拓建材有限公司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成都市恒辉商品混凝土有限责任公司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成都华普塑料容器有限公司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成都金泥安建材有限公司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四川叁一叁建材有限公司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成都润华建材有限公司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成都豪益建材科技有限公司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成都汇筑混凝土有限公司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成都市壹阅兴尚科技有限公司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成都涅森塑料制品有限公司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成都市佳奥装饰材料有限公司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纸浆制造与造纸行业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纸浆制造与造纸行业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成都市美居饰装饰材料有限公司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纸浆制造与造纸行业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纸浆制造与造纸行业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四川中科玻璃有限公司（玻璃后加工生产线）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玻璃后加工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泸州泉宇陈混凝土有限公司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维达纸业（四川）有限公司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纸浆制造与造纸行业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纸浆制造与造纸行业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四川华侨凤凰纸业有限公司（老厂区）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纸浆制造与造纸行业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纸浆制造与造纸行业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四川联塑科技实业有限公司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四川华西绿舍建筑科技有限公司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四川华世方建材有限公司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四川高瓴实业有限公司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江油新炜模块建筑有限公司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江油市屹立建材有限责任公司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江油市剑门混凝土有限公司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绵阳科航商品混凝土有限公司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绵阳隆森建材有限责任公司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绵阳市京基混凝土有限公司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四川绵阳富临建筑材料有限公司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绵阳市瑞利达贸易有限公司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绵阳市驰龙混凝土有限公司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四川永贵科技有限公司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绵阳高新区福德塑胶电子有限公司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四川中物材料股份有限公司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绵阳安州区实创建材有限公司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绵阳鹏丰建材有限公司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四川华西绿舍精城建材有限公司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四川汇富建材有限公司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四川鸿宇恒创塑料制品有限责任公司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四川兴亿塑业有限公司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乐山春达商品混凝土有限公司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乐山兴东建材有限公司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珙县天顺商品混凝土有限公司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宜宾天亿新材料科技有限公司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雅安市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雅安恒泰昌建材有限公司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眉山市启贵商品混凝土有限公司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仁寿县陵州预拌商品混凝土有限公司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洪雅固力商品混凝土有限公司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四川凝盛新材料科技有限公司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引领性企业</w:t>
            </w:r>
          </w:p>
        </w:tc>
      </w:tr>
    </w:tbl>
    <w:p>
      <w:pPr>
        <w:overflowPunct w:val="0"/>
        <w:topLinePunct/>
        <w:spacing w:line="240" w:lineRule="auto"/>
        <w:jc w:val="left"/>
        <w:rPr>
          <w:rFonts w:eastAsia="宋体"/>
          <w:spacing w:val="0"/>
          <w:sz w:val="21"/>
          <w:szCs w:val="24"/>
        </w:rPr>
      </w:pPr>
    </w:p>
    <w:sectPr>
      <w:footerReference r:id="rId5" w:type="default"/>
      <w:footerReference r:id="rId6" w:type="even"/>
      <w:pgSz w:w="16838" w:h="11906" w:orient="landscape"/>
      <w:pgMar w:top="1588" w:right="1247" w:bottom="1474" w:left="1247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24777237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08" w:leftChars="100" w:right="308" w:rightChars="100"/>
          <w:jc w:val="right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-655769105"/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808819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08" w:leftChars="100" w:right="308" w:rightChars="100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1009797094"/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C146D"/>
    <w:rsid w:val="000C2890"/>
    <w:rsid w:val="004B690D"/>
    <w:rsid w:val="00673B51"/>
    <w:rsid w:val="006C58DD"/>
    <w:rsid w:val="007524A2"/>
    <w:rsid w:val="007D5AB6"/>
    <w:rsid w:val="008006C1"/>
    <w:rsid w:val="0088008A"/>
    <w:rsid w:val="0094174D"/>
    <w:rsid w:val="00B16335"/>
    <w:rsid w:val="00BC442D"/>
    <w:rsid w:val="00C86947"/>
    <w:rsid w:val="00D42AF8"/>
    <w:rsid w:val="00D4306F"/>
    <w:rsid w:val="00D747D6"/>
    <w:rsid w:val="00DA3CB3"/>
    <w:rsid w:val="00DB5D2E"/>
    <w:rsid w:val="00EB591F"/>
    <w:rsid w:val="00EF234D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2FC9B68A"/>
    <w:rsid w:val="34EC4C37"/>
    <w:rsid w:val="36274E79"/>
    <w:rsid w:val="38A8133A"/>
    <w:rsid w:val="39DB03B0"/>
    <w:rsid w:val="3D5E0C45"/>
    <w:rsid w:val="3E8527A2"/>
    <w:rsid w:val="47A8519E"/>
    <w:rsid w:val="492905A3"/>
    <w:rsid w:val="49F8204D"/>
    <w:rsid w:val="4A015677"/>
    <w:rsid w:val="4A799B96"/>
    <w:rsid w:val="4DAF4C6A"/>
    <w:rsid w:val="514F07F2"/>
    <w:rsid w:val="5787DF48"/>
    <w:rsid w:val="5E0F1B60"/>
    <w:rsid w:val="613E2453"/>
    <w:rsid w:val="6839B30F"/>
    <w:rsid w:val="6BCFBD2C"/>
    <w:rsid w:val="6D717C1E"/>
    <w:rsid w:val="6F15FF1D"/>
    <w:rsid w:val="6FFF4A23"/>
    <w:rsid w:val="73FDAEB5"/>
    <w:rsid w:val="759F3666"/>
    <w:rsid w:val="75DB226C"/>
    <w:rsid w:val="76F42193"/>
    <w:rsid w:val="78FF96B9"/>
    <w:rsid w:val="79AC5FC4"/>
    <w:rsid w:val="7B1240D2"/>
    <w:rsid w:val="7DBB6053"/>
    <w:rsid w:val="7EED9987"/>
    <w:rsid w:val="7F6916AB"/>
    <w:rsid w:val="7FBC7DB5"/>
    <w:rsid w:val="7FBF4313"/>
    <w:rsid w:val="7FED29BE"/>
    <w:rsid w:val="97DB10A7"/>
    <w:rsid w:val="9FF7828C"/>
    <w:rsid w:val="BF79D69B"/>
    <w:rsid w:val="C5FFA8B5"/>
    <w:rsid w:val="CF7A616F"/>
    <w:rsid w:val="DFDE4770"/>
    <w:rsid w:val="EF9B5CB2"/>
    <w:rsid w:val="F6EF8715"/>
    <w:rsid w:val="F6FED198"/>
    <w:rsid w:val="F7F8FB3A"/>
    <w:rsid w:val="FADF84F6"/>
    <w:rsid w:val="FF7E2329"/>
    <w:rsid w:val="FF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styleId="7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81"/>
    <w:basedOn w:val="5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1190</Characters>
  <Lines>9</Lines>
  <Paragraphs>2</Paragraphs>
  <TotalTime>1</TotalTime>
  <ScaleCrop>false</ScaleCrop>
  <LinksUpToDate>false</LinksUpToDate>
  <CharactersWithSpaces>1396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2022-07-29T16:18:00Z</dcterms:created>
  <dc:creator>Administrator</dc:creator>
  <cp:lastModifiedBy>user</cp:lastModifiedBy>
  <cp:lastPrinted>2024-07-20T01:58:00Z</cp:lastPrinted>
  <dcterms:modified xsi:type="dcterms:W3CDTF">2024-07-19T15:06:58Z</dcterms:modified>
  <dc:title>附件n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