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0D3EC">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14:paraId="7D6C7B51">
      <w:pPr>
        <w:jc w:val="center"/>
        <w:rPr>
          <w:rFonts w:hint="default" w:ascii="微软雅黑" w:hAnsi="微软雅黑" w:eastAsia="微软雅黑" w:cstheme="minorBidi"/>
          <w:b/>
          <w:bCs/>
          <w:kern w:val="0"/>
          <w:sz w:val="32"/>
          <w:szCs w:val="32"/>
          <w:lang w:val="en-US" w:eastAsia="zh-CN" w:bidi="ar-SA"/>
        </w:rPr>
      </w:pPr>
      <w:r>
        <w:rPr>
          <w:rFonts w:hint="eastAsia" w:ascii="微软雅黑" w:hAnsi="微软雅黑" w:eastAsia="微软雅黑" w:cstheme="minorBidi"/>
          <w:b/>
          <w:bCs/>
          <w:kern w:val="0"/>
          <w:sz w:val="32"/>
          <w:szCs w:val="32"/>
          <w:lang w:val="en-US" w:eastAsia="zh-CN" w:bidi="ar-SA"/>
        </w:rPr>
        <w:t>评分标准</w:t>
      </w:r>
    </w:p>
    <w:p w14:paraId="69F0AF04">
      <w:pPr>
        <w:rPr>
          <w:rFonts w:hint="eastAsia" w:ascii="黑体" w:hAnsi="黑体" w:eastAsia="黑体" w:cs="黑体"/>
          <w:sz w:val="32"/>
          <w:szCs w:val="32"/>
          <w:lang w:val="en-US" w:eastAsia="zh-CN"/>
        </w:rPr>
      </w:pPr>
    </w:p>
    <w:tbl>
      <w:tblPr>
        <w:tblStyle w:val="9"/>
        <w:tblW w:w="4997" w:type="pct"/>
        <w:tblInd w:w="0" w:type="dxa"/>
        <w:tblLayout w:type="autofit"/>
        <w:tblCellMar>
          <w:top w:w="0" w:type="dxa"/>
          <w:left w:w="0" w:type="dxa"/>
          <w:bottom w:w="0" w:type="dxa"/>
          <w:right w:w="0" w:type="dxa"/>
        </w:tblCellMar>
      </w:tblPr>
      <w:tblGrid>
        <w:gridCol w:w="1038"/>
        <w:gridCol w:w="1038"/>
        <w:gridCol w:w="718"/>
        <w:gridCol w:w="5080"/>
        <w:gridCol w:w="1177"/>
      </w:tblGrid>
      <w:tr w14:paraId="43CFB7F3">
        <w:tblPrEx>
          <w:tblCellMar>
            <w:top w:w="0" w:type="dxa"/>
            <w:left w:w="0" w:type="dxa"/>
            <w:bottom w:w="0" w:type="dxa"/>
            <w:right w:w="0" w:type="dxa"/>
          </w:tblCellMar>
        </w:tblPrEx>
        <w:trPr>
          <w:trHeight w:val="543" w:hRule="atLeast"/>
        </w:trPr>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1755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eastAsia="zh-CN"/>
              </w:rPr>
            </w:pPr>
            <w:r>
              <w:rPr>
                <w:rFonts w:hint="eastAsia" w:ascii="仿宋" w:hAnsi="仿宋" w:eastAsia="仿宋"/>
                <w:bCs/>
                <w:sz w:val="24"/>
                <w:szCs w:val="24"/>
              </w:rPr>
              <w:t>序号</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DDCB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评审因素</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0F4C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权重后分值</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5444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评分标准</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B8E1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eastAsia="zh-CN"/>
              </w:rPr>
            </w:pPr>
            <w:r>
              <w:rPr>
                <w:rFonts w:hint="eastAsia" w:ascii="仿宋" w:hAnsi="仿宋" w:eastAsia="仿宋"/>
                <w:bCs/>
                <w:sz w:val="24"/>
                <w:szCs w:val="24"/>
              </w:rPr>
              <w:t>说明</w:t>
            </w:r>
          </w:p>
        </w:tc>
      </w:tr>
      <w:tr w14:paraId="25558986">
        <w:tblPrEx>
          <w:tblCellMar>
            <w:top w:w="0" w:type="dxa"/>
            <w:left w:w="0" w:type="dxa"/>
            <w:bottom w:w="0" w:type="dxa"/>
            <w:right w:w="0" w:type="dxa"/>
          </w:tblCellMar>
        </w:tblPrEx>
        <w:trPr>
          <w:trHeight w:val="1606"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A406E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rPr>
              <w:t>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39CD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报价</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BA69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val="en-US" w:eastAsia="zh-CN"/>
              </w:rPr>
              <w:t>1</w:t>
            </w:r>
            <w:r>
              <w:rPr>
                <w:rFonts w:hint="eastAsia" w:ascii="仿宋" w:hAnsi="仿宋" w:eastAsia="仿宋"/>
                <w:bCs/>
                <w:sz w:val="24"/>
                <w:szCs w:val="24"/>
              </w:rPr>
              <w:t>0</w:t>
            </w:r>
            <w:r>
              <w:rPr>
                <w:rFonts w:hint="eastAsia" w:ascii="仿宋" w:hAnsi="仿宋" w:eastAsia="仿宋"/>
                <w:bCs/>
                <w:sz w:val="24"/>
                <w:szCs w:val="24"/>
                <w:lang w:val="en-US" w:eastAsia="zh-CN"/>
              </w:rPr>
              <w:t>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BBDA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rPr>
              <w:t>满足</w:t>
            </w:r>
            <w:r>
              <w:rPr>
                <w:rFonts w:hint="eastAsia" w:ascii="仿宋" w:hAnsi="仿宋" w:eastAsia="仿宋"/>
                <w:bCs/>
                <w:sz w:val="24"/>
                <w:szCs w:val="24"/>
                <w:lang w:val="en-US" w:eastAsia="zh-CN"/>
              </w:rPr>
              <w:t>比选</w:t>
            </w:r>
            <w:r>
              <w:rPr>
                <w:rFonts w:hint="eastAsia" w:ascii="仿宋" w:hAnsi="仿宋" w:eastAsia="仿宋"/>
                <w:bCs/>
                <w:sz w:val="24"/>
                <w:szCs w:val="24"/>
              </w:rPr>
              <w:t>要求且最后报价最低的</w:t>
            </w:r>
            <w:r>
              <w:rPr>
                <w:rFonts w:hint="eastAsia" w:ascii="仿宋" w:hAnsi="仿宋" w:eastAsia="仿宋"/>
                <w:bCs/>
                <w:sz w:val="24"/>
                <w:szCs w:val="24"/>
                <w:lang w:val="en-US" w:eastAsia="zh-CN"/>
              </w:rPr>
              <w:t>比选人</w:t>
            </w:r>
            <w:r>
              <w:rPr>
                <w:rFonts w:hint="eastAsia" w:ascii="仿宋" w:hAnsi="仿宋" w:eastAsia="仿宋"/>
                <w:bCs/>
                <w:sz w:val="24"/>
                <w:szCs w:val="24"/>
              </w:rPr>
              <w:t>的价格为基准价，其价格分为满分</w:t>
            </w:r>
            <w:r>
              <w:rPr>
                <w:rFonts w:hint="eastAsia" w:ascii="仿宋" w:hAnsi="仿宋" w:eastAsia="仿宋"/>
                <w:bCs/>
                <w:sz w:val="24"/>
                <w:szCs w:val="24"/>
                <w:lang w:val="en-US" w:eastAsia="zh-CN"/>
              </w:rPr>
              <w:t>10分</w:t>
            </w:r>
            <w:r>
              <w:rPr>
                <w:rFonts w:hint="eastAsia" w:ascii="仿宋" w:hAnsi="仿宋" w:eastAsia="仿宋"/>
                <w:bCs/>
                <w:sz w:val="24"/>
                <w:szCs w:val="24"/>
              </w:rPr>
              <w:t>。其他供应商的价格分统一按照下列公式计算：报价得分=（基准价/最后报价）×</w:t>
            </w:r>
            <w:r>
              <w:rPr>
                <w:rFonts w:hint="eastAsia" w:ascii="仿宋" w:hAnsi="仿宋" w:eastAsia="仿宋"/>
                <w:bCs/>
                <w:sz w:val="24"/>
                <w:szCs w:val="24"/>
                <w:lang w:val="en-US" w:eastAsia="zh-CN"/>
              </w:rPr>
              <w:t>10。</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3C9EC">
            <w:pPr>
              <w:spacing w:line="300" w:lineRule="auto"/>
              <w:ind w:firstLine="480" w:firstLineChars="200"/>
              <w:rPr>
                <w:rFonts w:hint="eastAsia" w:ascii="仿宋" w:hAnsi="仿宋" w:eastAsia="仿宋"/>
                <w:bCs/>
                <w:sz w:val="24"/>
                <w:szCs w:val="24"/>
                <w:lang w:eastAsia="zh-CN"/>
              </w:rPr>
            </w:pPr>
          </w:p>
        </w:tc>
      </w:tr>
      <w:tr w14:paraId="271483AB">
        <w:tblPrEx>
          <w:tblCellMar>
            <w:top w:w="0" w:type="dxa"/>
            <w:left w:w="0" w:type="dxa"/>
            <w:bottom w:w="0" w:type="dxa"/>
            <w:right w:w="0" w:type="dxa"/>
          </w:tblCellMar>
        </w:tblPrEx>
        <w:trPr>
          <w:trHeight w:val="59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49371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rPr>
              <w:t>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A022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人员组成</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32A9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20分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0ACE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满足比选要求配备技术支撑项目组成员，每有1名具有环境工程、环境科学等相关领域高级职称成员得10分，每有1名具有环境工程、环境科学等相关领域中级职称成员得5分，最多得20分。</w:t>
            </w:r>
          </w:p>
          <w:p w14:paraId="467FC48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lang w:eastAsia="zh-CN"/>
              </w:rPr>
              <w:t>注：</w:t>
            </w:r>
            <w:r>
              <w:rPr>
                <w:rFonts w:hint="eastAsia" w:ascii="仿宋" w:hAnsi="仿宋" w:eastAsia="仿宋"/>
                <w:bCs/>
                <w:sz w:val="24"/>
                <w:szCs w:val="24"/>
              </w:rPr>
              <w:t>人员不能重复计分，提供人员证书证明材料并加盖</w:t>
            </w:r>
            <w:r>
              <w:rPr>
                <w:rFonts w:hint="eastAsia" w:ascii="仿宋" w:hAnsi="仿宋" w:eastAsia="仿宋"/>
                <w:bCs/>
                <w:sz w:val="24"/>
                <w:szCs w:val="24"/>
                <w:lang w:val="en-US" w:eastAsia="zh-CN"/>
              </w:rPr>
              <w:t>法人</w:t>
            </w:r>
            <w:r>
              <w:rPr>
                <w:rFonts w:hint="eastAsia" w:ascii="仿宋" w:hAnsi="仿宋" w:eastAsia="仿宋"/>
                <w:bCs/>
                <w:sz w:val="24"/>
                <w:szCs w:val="24"/>
              </w:rPr>
              <w:t>公章。</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7F706">
            <w:pPr>
              <w:spacing w:line="300" w:lineRule="auto"/>
              <w:ind w:firstLine="480" w:firstLineChars="200"/>
              <w:rPr>
                <w:rFonts w:hint="eastAsia" w:ascii="仿宋" w:hAnsi="仿宋" w:eastAsia="仿宋"/>
                <w:bCs/>
                <w:sz w:val="24"/>
                <w:szCs w:val="24"/>
              </w:rPr>
            </w:pPr>
          </w:p>
        </w:tc>
      </w:tr>
      <w:tr w14:paraId="4E2F403A">
        <w:tblPrEx>
          <w:tblCellMar>
            <w:top w:w="0" w:type="dxa"/>
            <w:left w:w="0" w:type="dxa"/>
            <w:bottom w:w="0" w:type="dxa"/>
            <w:right w:w="0" w:type="dxa"/>
          </w:tblCellMar>
        </w:tblPrEx>
        <w:trPr>
          <w:trHeight w:val="70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A4939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80CB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履约能力</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8A0C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val="en-US" w:eastAsia="zh-CN"/>
              </w:rPr>
              <w:t>30分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6B142">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rPr>
              <w:t>根据</w:t>
            </w:r>
            <w:r>
              <w:rPr>
                <w:rFonts w:hint="eastAsia" w:ascii="仿宋" w:hAnsi="仿宋" w:eastAsia="仿宋"/>
                <w:bCs/>
                <w:sz w:val="24"/>
                <w:szCs w:val="24"/>
                <w:lang w:val="en-US" w:eastAsia="zh-CN"/>
              </w:rPr>
              <w:t>比选人</w:t>
            </w:r>
            <w:r>
              <w:rPr>
                <w:rFonts w:hint="eastAsia" w:ascii="仿宋" w:hAnsi="仿宋" w:eastAsia="仿宋"/>
                <w:bCs/>
                <w:sz w:val="24"/>
                <w:szCs w:val="24"/>
              </w:rPr>
              <w:t>提交</w:t>
            </w:r>
            <w:r>
              <w:rPr>
                <w:rFonts w:hint="eastAsia" w:ascii="仿宋" w:hAnsi="仿宋" w:eastAsia="仿宋"/>
                <w:bCs/>
                <w:sz w:val="24"/>
                <w:szCs w:val="24"/>
                <w:lang w:val="en-US" w:eastAsia="zh-CN"/>
              </w:rPr>
              <w:t>以往</w:t>
            </w:r>
            <w:r>
              <w:rPr>
                <w:rFonts w:hint="eastAsia" w:ascii="仿宋" w:hAnsi="仿宋" w:eastAsia="仿宋"/>
                <w:bCs/>
                <w:sz w:val="24"/>
                <w:szCs w:val="24"/>
              </w:rPr>
              <w:t>开展过的与本项目相关的工作经验介绍。每具有1个得</w:t>
            </w:r>
            <w:r>
              <w:rPr>
                <w:rFonts w:hint="eastAsia" w:ascii="仿宋" w:hAnsi="仿宋" w:eastAsia="仿宋"/>
                <w:bCs/>
                <w:sz w:val="24"/>
                <w:szCs w:val="24"/>
                <w:lang w:val="en-US" w:eastAsia="zh-CN"/>
              </w:rPr>
              <w:t>10</w:t>
            </w:r>
            <w:r>
              <w:rPr>
                <w:rFonts w:hint="eastAsia" w:ascii="仿宋" w:hAnsi="仿宋" w:eastAsia="仿宋"/>
                <w:bCs/>
                <w:sz w:val="24"/>
                <w:szCs w:val="24"/>
              </w:rPr>
              <w:t>分，最多得</w:t>
            </w:r>
            <w:r>
              <w:rPr>
                <w:rFonts w:hint="eastAsia" w:ascii="仿宋" w:hAnsi="仿宋" w:eastAsia="仿宋"/>
                <w:bCs/>
                <w:sz w:val="24"/>
                <w:szCs w:val="24"/>
                <w:lang w:val="en-US" w:eastAsia="zh-CN"/>
              </w:rPr>
              <w:t>30</w:t>
            </w:r>
            <w:r>
              <w:rPr>
                <w:rFonts w:hint="eastAsia" w:ascii="仿宋" w:hAnsi="仿宋" w:eastAsia="仿宋"/>
                <w:bCs/>
                <w:sz w:val="24"/>
                <w:szCs w:val="24"/>
              </w:rPr>
              <w:t>分。</w:t>
            </w:r>
          </w:p>
          <w:p w14:paraId="64BF1C6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rPr>
              <w:t>注：对同一委托方不同年度的项目合同或协议</w:t>
            </w:r>
            <w:r>
              <w:rPr>
                <w:rFonts w:hint="eastAsia" w:ascii="仿宋" w:hAnsi="仿宋" w:eastAsia="仿宋"/>
                <w:bCs/>
                <w:sz w:val="24"/>
                <w:szCs w:val="24"/>
                <w:lang w:eastAsia="zh-CN"/>
              </w:rPr>
              <w:t>，</w:t>
            </w:r>
            <w:r>
              <w:rPr>
                <w:rFonts w:hint="eastAsia" w:ascii="仿宋" w:hAnsi="仿宋" w:eastAsia="仿宋"/>
                <w:bCs/>
                <w:sz w:val="24"/>
                <w:szCs w:val="24"/>
              </w:rPr>
              <w:t>每一年度各视为一份；提供合同（协议）复印件并加盖</w:t>
            </w:r>
            <w:r>
              <w:rPr>
                <w:rFonts w:hint="eastAsia" w:ascii="仿宋" w:hAnsi="仿宋" w:eastAsia="仿宋"/>
                <w:bCs/>
                <w:sz w:val="24"/>
                <w:szCs w:val="24"/>
                <w:lang w:val="en-US" w:eastAsia="zh-CN"/>
              </w:rPr>
              <w:t>法人</w:t>
            </w:r>
            <w:r>
              <w:rPr>
                <w:rFonts w:hint="eastAsia" w:ascii="仿宋" w:hAnsi="仿宋" w:eastAsia="仿宋"/>
                <w:bCs/>
                <w:sz w:val="24"/>
                <w:szCs w:val="24"/>
              </w:rPr>
              <w:t>公章。</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A1B31">
            <w:pPr>
              <w:spacing w:line="300" w:lineRule="auto"/>
              <w:ind w:firstLine="480" w:firstLineChars="200"/>
              <w:rPr>
                <w:rFonts w:hint="eastAsia" w:ascii="仿宋" w:hAnsi="仿宋" w:eastAsia="仿宋"/>
                <w:bCs/>
                <w:sz w:val="24"/>
                <w:szCs w:val="24"/>
              </w:rPr>
            </w:pPr>
          </w:p>
        </w:tc>
      </w:tr>
      <w:tr w14:paraId="30020FED">
        <w:tblPrEx>
          <w:tblCellMar>
            <w:top w:w="0" w:type="dxa"/>
            <w:left w:w="0" w:type="dxa"/>
            <w:bottom w:w="0" w:type="dxa"/>
            <w:right w:w="0" w:type="dxa"/>
          </w:tblCellMar>
        </w:tblPrEx>
        <w:trPr>
          <w:trHeight w:val="70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609E6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FFA8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实施方案</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F683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40分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DE4A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根据比选人提供的针对本项目的项目实施方案进行评分，内容要素包括：①工作对象分析；②工作内容；③人员分工与管理；④工作目标任务分析；⑤工作重点、难点分析；⑥工作进度安排；⑦服务质量保障措施；⑧保密措施与资料、方案管理，内容完整且完全满足比选要求的得40分；在此基础上方案中每有一项内容要素存在缺失或遗漏或仅有大纲标题无正文内容的扣5分，方案内容要素中每存在一处内容不足或缺陷的扣2.5分，单项内容要素扣减分值不超过5分，扣完为止。注：内容不足或缺陷是指：内容与项目无关、逻辑错误、科学原理错误、表述错误、不符合本项目涉及的相关规范或标准要求的任意一种情形。</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56B3A">
            <w:pPr>
              <w:spacing w:line="300" w:lineRule="auto"/>
              <w:ind w:firstLine="480" w:firstLineChars="200"/>
              <w:rPr>
                <w:rFonts w:hint="eastAsia" w:ascii="仿宋" w:hAnsi="仿宋" w:eastAsia="仿宋"/>
                <w:bCs/>
                <w:sz w:val="24"/>
                <w:szCs w:val="24"/>
              </w:rPr>
            </w:pPr>
          </w:p>
        </w:tc>
      </w:tr>
      <w:tr w14:paraId="1AA4CCB0">
        <w:tblPrEx>
          <w:tblCellMar>
            <w:top w:w="0" w:type="dxa"/>
            <w:left w:w="0" w:type="dxa"/>
            <w:bottom w:w="0" w:type="dxa"/>
            <w:right w:w="0" w:type="dxa"/>
          </w:tblCellMar>
        </w:tblPrEx>
        <w:trPr>
          <w:trHeight w:val="710" w:hRule="atLeast"/>
        </w:trPr>
        <w:tc>
          <w:tcPr>
            <w:tcW w:w="90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07F8F">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 w:hAnsi="仿宋" w:eastAsia="仿宋"/>
                <w:bCs/>
                <w:sz w:val="24"/>
                <w:szCs w:val="24"/>
                <w:lang w:eastAsia="zh-CN"/>
              </w:rPr>
            </w:pPr>
            <w:r>
              <w:rPr>
                <w:rFonts w:hint="eastAsia" w:ascii="仿宋" w:hAnsi="仿宋" w:eastAsia="仿宋"/>
                <w:bCs/>
                <w:sz w:val="24"/>
                <w:szCs w:val="24"/>
              </w:rPr>
              <w:t>注：本表评分的取值按四舍五入法，保留小数点后两位。</w:t>
            </w:r>
          </w:p>
        </w:tc>
      </w:tr>
    </w:tbl>
    <w:p w14:paraId="41493303">
      <w:pPr>
        <w:rPr>
          <w:rFonts w:hint="default" w:ascii="黑体" w:hAnsi="黑体" w:eastAsia="黑体" w:cs="黑体"/>
          <w:sz w:val="32"/>
          <w:szCs w:val="32"/>
          <w:lang w:val="en-US" w:eastAsia="zh-CN"/>
        </w:rPr>
      </w:pPr>
    </w:p>
    <w:sectPr>
      <w:footerReference r:id="rId5" w:type="first"/>
      <w:headerReference r:id="rId3" w:type="default"/>
      <w:footerReference r:id="rId4" w:type="default"/>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B775">
    <w:pPr>
      <w:pStyle w:val="5"/>
      <w:jc w:val="center"/>
    </w:pPr>
  </w:p>
  <w:p w14:paraId="4277B4BC">
    <w:pPr>
      <w:pStyle w:val="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4609">
    <w:pPr>
      <w:pStyle w:val="5"/>
      <w:jc w:val="center"/>
    </w:pPr>
  </w:p>
  <w:p w14:paraId="6675A74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54B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4"/>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TY5YzAwZDI3Mjc5MzNhODUzMTM1NmY1ZDJhZGMifQ=="/>
  </w:docVars>
  <w:rsids>
    <w:rsidRoot w:val="006626F7"/>
    <w:rsid w:val="00001F97"/>
    <w:rsid w:val="00046A58"/>
    <w:rsid w:val="00047B85"/>
    <w:rsid w:val="00077FCA"/>
    <w:rsid w:val="000844AB"/>
    <w:rsid w:val="000D4BCC"/>
    <w:rsid w:val="000F6F57"/>
    <w:rsid w:val="001362E7"/>
    <w:rsid w:val="00175CD3"/>
    <w:rsid w:val="001849A9"/>
    <w:rsid w:val="00184B34"/>
    <w:rsid w:val="001920EF"/>
    <w:rsid w:val="00192313"/>
    <w:rsid w:val="00221F08"/>
    <w:rsid w:val="002234A1"/>
    <w:rsid w:val="002E1CDE"/>
    <w:rsid w:val="002F397A"/>
    <w:rsid w:val="0032446B"/>
    <w:rsid w:val="0033740F"/>
    <w:rsid w:val="0034536F"/>
    <w:rsid w:val="00375D43"/>
    <w:rsid w:val="00390DA4"/>
    <w:rsid w:val="003C41FE"/>
    <w:rsid w:val="003D1596"/>
    <w:rsid w:val="003D249A"/>
    <w:rsid w:val="003D6759"/>
    <w:rsid w:val="003E6998"/>
    <w:rsid w:val="003F6C2D"/>
    <w:rsid w:val="00402164"/>
    <w:rsid w:val="00427E32"/>
    <w:rsid w:val="00430C3C"/>
    <w:rsid w:val="004B7C71"/>
    <w:rsid w:val="005132C6"/>
    <w:rsid w:val="00581916"/>
    <w:rsid w:val="0058426C"/>
    <w:rsid w:val="005A527A"/>
    <w:rsid w:val="005E0F2C"/>
    <w:rsid w:val="006044CB"/>
    <w:rsid w:val="006206A5"/>
    <w:rsid w:val="006626F7"/>
    <w:rsid w:val="006A1041"/>
    <w:rsid w:val="006A6EF7"/>
    <w:rsid w:val="006E63D1"/>
    <w:rsid w:val="006F04FF"/>
    <w:rsid w:val="00715036"/>
    <w:rsid w:val="0073175F"/>
    <w:rsid w:val="0073645E"/>
    <w:rsid w:val="00746C70"/>
    <w:rsid w:val="00783047"/>
    <w:rsid w:val="007F7E5C"/>
    <w:rsid w:val="0081164E"/>
    <w:rsid w:val="00814FDB"/>
    <w:rsid w:val="00823A01"/>
    <w:rsid w:val="008664D1"/>
    <w:rsid w:val="00875691"/>
    <w:rsid w:val="00876389"/>
    <w:rsid w:val="008C7A8E"/>
    <w:rsid w:val="00922EB4"/>
    <w:rsid w:val="0095055E"/>
    <w:rsid w:val="009571FB"/>
    <w:rsid w:val="009677EC"/>
    <w:rsid w:val="00971B08"/>
    <w:rsid w:val="009753F4"/>
    <w:rsid w:val="009B109E"/>
    <w:rsid w:val="009C1017"/>
    <w:rsid w:val="009D662B"/>
    <w:rsid w:val="00A531BB"/>
    <w:rsid w:val="00A77D99"/>
    <w:rsid w:val="00A96ECC"/>
    <w:rsid w:val="00AA5949"/>
    <w:rsid w:val="00AC1603"/>
    <w:rsid w:val="00AE5428"/>
    <w:rsid w:val="00B04108"/>
    <w:rsid w:val="00B10DDA"/>
    <w:rsid w:val="00B42A50"/>
    <w:rsid w:val="00B47556"/>
    <w:rsid w:val="00B53034"/>
    <w:rsid w:val="00B6310D"/>
    <w:rsid w:val="00B81A27"/>
    <w:rsid w:val="00BD0872"/>
    <w:rsid w:val="00C231B9"/>
    <w:rsid w:val="00C25277"/>
    <w:rsid w:val="00C271AA"/>
    <w:rsid w:val="00CD7CD2"/>
    <w:rsid w:val="00D0036D"/>
    <w:rsid w:val="00D25D4B"/>
    <w:rsid w:val="00D26050"/>
    <w:rsid w:val="00D440E1"/>
    <w:rsid w:val="00D6689C"/>
    <w:rsid w:val="00D834F5"/>
    <w:rsid w:val="00DA494D"/>
    <w:rsid w:val="00E055F2"/>
    <w:rsid w:val="00E24BE2"/>
    <w:rsid w:val="00E256D7"/>
    <w:rsid w:val="00E55CF1"/>
    <w:rsid w:val="00E730AC"/>
    <w:rsid w:val="00E847B0"/>
    <w:rsid w:val="00E9054F"/>
    <w:rsid w:val="00EE16EF"/>
    <w:rsid w:val="00F00E1C"/>
    <w:rsid w:val="00F50CDF"/>
    <w:rsid w:val="00FC3F06"/>
    <w:rsid w:val="00FD1064"/>
    <w:rsid w:val="00FE14A6"/>
    <w:rsid w:val="01620700"/>
    <w:rsid w:val="036C6F96"/>
    <w:rsid w:val="03E312C3"/>
    <w:rsid w:val="04E47BA9"/>
    <w:rsid w:val="07015FFD"/>
    <w:rsid w:val="07AD2E37"/>
    <w:rsid w:val="088219AE"/>
    <w:rsid w:val="09611CF3"/>
    <w:rsid w:val="09A575FB"/>
    <w:rsid w:val="09F558AC"/>
    <w:rsid w:val="0A083831"/>
    <w:rsid w:val="0A4A209B"/>
    <w:rsid w:val="0A620AA0"/>
    <w:rsid w:val="0B5E2EBB"/>
    <w:rsid w:val="0C1E733C"/>
    <w:rsid w:val="0C783748"/>
    <w:rsid w:val="0D26294C"/>
    <w:rsid w:val="11DF756D"/>
    <w:rsid w:val="11E045B6"/>
    <w:rsid w:val="13005131"/>
    <w:rsid w:val="14321BD6"/>
    <w:rsid w:val="14681A9C"/>
    <w:rsid w:val="14EB1A29"/>
    <w:rsid w:val="15D63578"/>
    <w:rsid w:val="15E13171"/>
    <w:rsid w:val="15F15AC1"/>
    <w:rsid w:val="16111CBF"/>
    <w:rsid w:val="170016AB"/>
    <w:rsid w:val="17091C72"/>
    <w:rsid w:val="177B1AE6"/>
    <w:rsid w:val="180970F2"/>
    <w:rsid w:val="18D61F28"/>
    <w:rsid w:val="198B27D6"/>
    <w:rsid w:val="1AFE1D4C"/>
    <w:rsid w:val="1D04432C"/>
    <w:rsid w:val="1D1E53EE"/>
    <w:rsid w:val="1F071EB1"/>
    <w:rsid w:val="1F720EF5"/>
    <w:rsid w:val="1F785323"/>
    <w:rsid w:val="1F80752A"/>
    <w:rsid w:val="206244CA"/>
    <w:rsid w:val="20F85F56"/>
    <w:rsid w:val="21756F70"/>
    <w:rsid w:val="221768AF"/>
    <w:rsid w:val="226D0002"/>
    <w:rsid w:val="2277156C"/>
    <w:rsid w:val="22DB78DD"/>
    <w:rsid w:val="22F22FE5"/>
    <w:rsid w:val="23175F4C"/>
    <w:rsid w:val="23FC0853"/>
    <w:rsid w:val="249064A5"/>
    <w:rsid w:val="25C428AA"/>
    <w:rsid w:val="28C826B1"/>
    <w:rsid w:val="297D349C"/>
    <w:rsid w:val="29AA0009"/>
    <w:rsid w:val="29AE7AF9"/>
    <w:rsid w:val="2A524929"/>
    <w:rsid w:val="2AB01E85"/>
    <w:rsid w:val="2B2838DB"/>
    <w:rsid w:val="2B8054C5"/>
    <w:rsid w:val="2C1514B7"/>
    <w:rsid w:val="2CC64286"/>
    <w:rsid w:val="2CE43832"/>
    <w:rsid w:val="2E6932C2"/>
    <w:rsid w:val="2ED31819"/>
    <w:rsid w:val="2EE31FF3"/>
    <w:rsid w:val="2F1169AD"/>
    <w:rsid w:val="31BB1005"/>
    <w:rsid w:val="329D40E6"/>
    <w:rsid w:val="33B10CD5"/>
    <w:rsid w:val="35233D45"/>
    <w:rsid w:val="35E327D8"/>
    <w:rsid w:val="36317AE8"/>
    <w:rsid w:val="36765C96"/>
    <w:rsid w:val="36EC1C61"/>
    <w:rsid w:val="382736AC"/>
    <w:rsid w:val="38741ED2"/>
    <w:rsid w:val="38B44A00"/>
    <w:rsid w:val="3AF37006"/>
    <w:rsid w:val="3BC96A15"/>
    <w:rsid w:val="3BFA4E20"/>
    <w:rsid w:val="3D6F7148"/>
    <w:rsid w:val="3E2D5039"/>
    <w:rsid w:val="3E706080"/>
    <w:rsid w:val="3F024DBB"/>
    <w:rsid w:val="3F9D7F9C"/>
    <w:rsid w:val="3FAE21A9"/>
    <w:rsid w:val="3FE77469"/>
    <w:rsid w:val="422B7AE1"/>
    <w:rsid w:val="42A72EE0"/>
    <w:rsid w:val="44F56185"/>
    <w:rsid w:val="457E261E"/>
    <w:rsid w:val="45C07CB9"/>
    <w:rsid w:val="45E32481"/>
    <w:rsid w:val="45E561F9"/>
    <w:rsid w:val="460D74FE"/>
    <w:rsid w:val="466D5B1B"/>
    <w:rsid w:val="472471F5"/>
    <w:rsid w:val="47953C4F"/>
    <w:rsid w:val="479E3C8F"/>
    <w:rsid w:val="486A50DB"/>
    <w:rsid w:val="494D658F"/>
    <w:rsid w:val="494E0559"/>
    <w:rsid w:val="4A5E1D10"/>
    <w:rsid w:val="4A914478"/>
    <w:rsid w:val="4BBC25AF"/>
    <w:rsid w:val="4C0E1ED4"/>
    <w:rsid w:val="4C4D2D4A"/>
    <w:rsid w:val="4CE27936"/>
    <w:rsid w:val="4DD94895"/>
    <w:rsid w:val="4E9C3B15"/>
    <w:rsid w:val="4EE5726A"/>
    <w:rsid w:val="4F5F0D3D"/>
    <w:rsid w:val="4F710AFD"/>
    <w:rsid w:val="4FCB46B2"/>
    <w:rsid w:val="4FE13ED5"/>
    <w:rsid w:val="50CD6BDB"/>
    <w:rsid w:val="53381E71"/>
    <w:rsid w:val="54224ABC"/>
    <w:rsid w:val="544B7B6F"/>
    <w:rsid w:val="560C66E3"/>
    <w:rsid w:val="563C1E65"/>
    <w:rsid w:val="563C2632"/>
    <w:rsid w:val="5667000C"/>
    <w:rsid w:val="56927CD7"/>
    <w:rsid w:val="588B70D4"/>
    <w:rsid w:val="59684E63"/>
    <w:rsid w:val="5A005A0F"/>
    <w:rsid w:val="5A347233"/>
    <w:rsid w:val="5A7B6CD4"/>
    <w:rsid w:val="5B182775"/>
    <w:rsid w:val="5B2B24A8"/>
    <w:rsid w:val="5B3C196E"/>
    <w:rsid w:val="5D0B07E3"/>
    <w:rsid w:val="5D3C099D"/>
    <w:rsid w:val="5E331DA0"/>
    <w:rsid w:val="5E8246B1"/>
    <w:rsid w:val="5F990328"/>
    <w:rsid w:val="5FAD17C7"/>
    <w:rsid w:val="60597AB8"/>
    <w:rsid w:val="608C5797"/>
    <w:rsid w:val="60CA508F"/>
    <w:rsid w:val="60D40559"/>
    <w:rsid w:val="61776F29"/>
    <w:rsid w:val="61D2367E"/>
    <w:rsid w:val="62243CC5"/>
    <w:rsid w:val="62B96C85"/>
    <w:rsid w:val="638210D3"/>
    <w:rsid w:val="63EB4ECB"/>
    <w:rsid w:val="640813F3"/>
    <w:rsid w:val="641C32D6"/>
    <w:rsid w:val="64C612E4"/>
    <w:rsid w:val="64EF09EB"/>
    <w:rsid w:val="65F12FD0"/>
    <w:rsid w:val="66BE28CC"/>
    <w:rsid w:val="674420A2"/>
    <w:rsid w:val="67444A00"/>
    <w:rsid w:val="68077DF9"/>
    <w:rsid w:val="68200C8F"/>
    <w:rsid w:val="688F328A"/>
    <w:rsid w:val="68AC5D69"/>
    <w:rsid w:val="69AC6EAA"/>
    <w:rsid w:val="69FC21E4"/>
    <w:rsid w:val="6A2B108D"/>
    <w:rsid w:val="6ACA583A"/>
    <w:rsid w:val="6B7A72A2"/>
    <w:rsid w:val="6DCA0176"/>
    <w:rsid w:val="6E166FE8"/>
    <w:rsid w:val="6E851A78"/>
    <w:rsid w:val="705E4054"/>
    <w:rsid w:val="70822713"/>
    <w:rsid w:val="717464FF"/>
    <w:rsid w:val="71E74F23"/>
    <w:rsid w:val="7299426C"/>
    <w:rsid w:val="72DF3E4C"/>
    <w:rsid w:val="72E96BFC"/>
    <w:rsid w:val="730F1082"/>
    <w:rsid w:val="73201767"/>
    <w:rsid w:val="73A330CC"/>
    <w:rsid w:val="74FE287D"/>
    <w:rsid w:val="752E0E4E"/>
    <w:rsid w:val="75E13E1A"/>
    <w:rsid w:val="769B452E"/>
    <w:rsid w:val="77304C77"/>
    <w:rsid w:val="797352EE"/>
    <w:rsid w:val="79841F27"/>
    <w:rsid w:val="79DA5032"/>
    <w:rsid w:val="7C1566A3"/>
    <w:rsid w:val="7CBB1486"/>
    <w:rsid w:val="7D2D2335"/>
    <w:rsid w:val="7D6A4C5A"/>
    <w:rsid w:val="7D754FF9"/>
    <w:rsid w:val="7DDE038D"/>
    <w:rsid w:val="7EA61B5C"/>
    <w:rsid w:val="7EB37DD6"/>
    <w:rsid w:val="7ED306A0"/>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Plain Text"/>
    <w:basedOn w:val="1"/>
    <w:unhideWhenUsed/>
    <w:qFormat/>
    <w:uiPriority w:val="99"/>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5"/>
    <w:semiHidden/>
    <w:unhideWhenUsed/>
    <w:qFormat/>
    <w:uiPriority w:val="99"/>
    <w:pPr>
      <w:snapToGrid w:val="0"/>
      <w:jc w:val="left"/>
    </w:pPr>
    <w:rPr>
      <w:sz w:val="18"/>
      <w:szCs w:val="18"/>
    </w:rPr>
  </w:style>
  <w:style w:type="paragraph" w:styleId="8">
    <w:name w:val="Title"/>
    <w:basedOn w:val="1"/>
    <w:next w:val="1"/>
    <w:qFormat/>
    <w:uiPriority w:val="10"/>
    <w:pPr>
      <w:spacing w:before="240" w:after="60"/>
      <w:jc w:val="center"/>
      <w:outlineLvl w:val="0"/>
    </w:pPr>
    <w:rPr>
      <w:rFonts w:ascii="Calibri Light" w:hAnsi="Calibri Light"/>
      <w:b/>
      <w:bCs/>
      <w:kern w:val="0"/>
      <w:sz w:val="32"/>
      <w:szCs w:val="3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character" w:customStyle="1" w:styleId="15">
    <w:name w:val="脚注文本 Char"/>
    <w:basedOn w:val="11"/>
    <w:link w:val="7"/>
    <w:semiHidden/>
    <w:qFormat/>
    <w:uiPriority w:val="99"/>
    <w:rPr>
      <w:sz w:val="18"/>
      <w:szCs w:val="18"/>
    </w:rPr>
  </w:style>
  <w:style w:type="character" w:customStyle="1" w:styleId="16">
    <w:name w:val="批注框文本 Char"/>
    <w:basedOn w:val="11"/>
    <w:link w:val="4"/>
    <w:semiHidden/>
    <w:qFormat/>
    <w:uiPriority w:val="99"/>
    <w:rPr>
      <w:sz w:val="18"/>
      <w:szCs w:val="18"/>
    </w:rPr>
  </w:style>
  <w:style w:type="paragraph" w:customStyle="1" w:styleId="17">
    <w:name w:val="正文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3069</Words>
  <Characters>3143</Characters>
  <Lines>6</Lines>
  <Paragraphs>1</Paragraphs>
  <TotalTime>117</TotalTime>
  <ScaleCrop>false</ScaleCrop>
  <LinksUpToDate>false</LinksUpToDate>
  <CharactersWithSpaces>3558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2021-01-15T07:50:00Z</dcterms:created>
  <dc:creator>任然</dc:creator>
  <cp:lastModifiedBy>s</cp:lastModifiedBy>
  <cp:lastPrinted>2025-03-10T07:00:00Z</cp:lastPrinted>
  <dcterms:modified xsi:type="dcterms:W3CDTF">2025-03-11T08:44:40Z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C732344696E6432DA869D2178E1BA838_13</vt:lpwstr>
  </property>
  <property fmtid="{D5CDD505-2E9C-101B-9397-08002B2CF9AE}" pid="4" name="KSOTemplateDocerSaveRecord">
    <vt:lpwstr>eyJoZGlkIjoiYWY0NjE4YjFkNWE2NmMxMWUyYjMzZTY4ZjYxMDFjNmQiLCJ1c2VySWQiOiI2MDA2NDcwNTcifQ==</vt:lpwstr>
  </property>
</Properties>
</file>