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outlineLvl w:val="0"/>
        <w:rPr>
          <w:rFonts w:eastAsia="黑体"/>
          <w:spacing w:val="0"/>
          <w:kern w:val="0"/>
          <w:szCs w:val="32"/>
        </w:rPr>
      </w:pPr>
      <w:r>
        <w:rPr>
          <w:rFonts w:eastAsia="黑体"/>
          <w:spacing w:val="0"/>
          <w:kern w:val="0"/>
          <w:szCs w:val="32"/>
        </w:rPr>
        <w:t>附件1</w:t>
      </w:r>
    </w:p>
    <w:p>
      <w:pPr>
        <w:overflowPunct w:val="0"/>
        <w:topLinePunct/>
        <w:spacing w:line="600" w:lineRule="exact"/>
        <w:rPr>
          <w:rFonts w:eastAsia="黑体"/>
          <w:spacing w:val="0"/>
          <w:kern w:val="0"/>
          <w:szCs w:val="32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spacing w:val="0"/>
          <w:kern w:val="0"/>
          <w:sz w:val="44"/>
          <w:szCs w:val="44"/>
        </w:rPr>
      </w:pPr>
      <w:r>
        <w:rPr>
          <w:rFonts w:hint="eastAsia" w:eastAsia="方正小标宋简体"/>
          <w:spacing w:val="0"/>
          <w:kern w:val="0"/>
          <w:sz w:val="44"/>
          <w:szCs w:val="44"/>
        </w:rPr>
        <w:t>202</w:t>
      </w:r>
      <w:r>
        <w:rPr>
          <w:rFonts w:eastAsia="方正小标宋简体"/>
          <w:spacing w:val="0"/>
          <w:kern w:val="0"/>
          <w:sz w:val="44"/>
          <w:szCs w:val="44"/>
        </w:rPr>
        <w:t>3</w:t>
      </w:r>
      <w:r>
        <w:rPr>
          <w:rFonts w:hint="eastAsia" w:eastAsia="方正小标宋简体"/>
          <w:spacing w:val="0"/>
          <w:kern w:val="0"/>
          <w:sz w:val="44"/>
          <w:szCs w:val="44"/>
        </w:rPr>
        <w:t>年度四川省强制性清洁生产审核</w:t>
      </w: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spacing w:val="0"/>
          <w:kern w:val="0"/>
          <w:sz w:val="44"/>
          <w:szCs w:val="44"/>
        </w:rPr>
      </w:pPr>
      <w:r>
        <w:rPr>
          <w:rFonts w:hint="eastAsia" w:eastAsia="方正小标宋简体"/>
          <w:spacing w:val="0"/>
          <w:kern w:val="0"/>
          <w:sz w:val="44"/>
          <w:szCs w:val="44"/>
        </w:rPr>
        <w:t>重点企业名单</w:t>
      </w:r>
    </w:p>
    <w:p>
      <w:pPr>
        <w:overflowPunct w:val="0"/>
        <w:topLinePunct/>
        <w:snapToGrid w:val="0"/>
        <w:spacing w:line="600" w:lineRule="exact"/>
        <w:jc w:val="center"/>
        <w:rPr>
          <w:rFonts w:eastAsia="方正小标宋简体"/>
          <w:spacing w:val="0"/>
          <w:kern w:val="0"/>
          <w:sz w:val="44"/>
          <w:szCs w:val="44"/>
        </w:rPr>
      </w:pPr>
    </w:p>
    <w:tbl>
      <w:tblPr>
        <w:tblStyle w:val="6"/>
        <w:tblW w:w="49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496"/>
        <w:gridCol w:w="915"/>
        <w:gridCol w:w="1135"/>
        <w:gridCol w:w="3408"/>
        <w:gridCol w:w="2356"/>
        <w:gridCol w:w="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  <w:tblHeader/>
        </w:trPr>
        <w:tc>
          <w:tcPr>
            <w:tcW w:w="282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序号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市（州）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县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（区、市）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6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/>
                <w:spacing w:val="0"/>
                <w:kern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一、“双超”或“双有”类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天府新区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成都嘉诚混凝土工程有限公司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天府新区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中冶蓉兴建材成都有限公司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东部新区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简阳市大通九塑料制品有限公司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塑料零件及其他塑料制品制造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东部新区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四川睿成家居有限公司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木质家具制造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东部新区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四川众意居木业有限公司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木门窗制造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成都华神科技集团股份有限公司制药厂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中成药生产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莫仕连接器（成都）有限公司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其他电子元件制造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安费诺商用电子产品（成都）有限公司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其他电子器件制造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成都先进功率半导体股份有限公司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半导体分立器件制造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成都欧林生物科技股份有限公司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基因工程药物和疫苗制造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成都盛迪医药有限公司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化学药品制剂制造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锦江区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四川中烟工业有限责任公司成都卷烟厂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卷烟制造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锦江区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成都诺迪康生物制药有限公司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生物药品制造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青羊区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四川煤田地质制图印务有限责任公司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青羊区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成都西菱动力科技股份有限公司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金牛区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四川建筑集团股份有限公司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建筑工程用机械制造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金牛区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四川法斯特机械制造有限责任公司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机械零部件加工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金牛区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四川金鹏宏达实业有限公司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武侯区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成都欣晟印务科技有限公司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武侯区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中国电建集团透平科技有限公司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电工机械专用设备制造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武侯区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费希尔久安输配设备（成都）有限公司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金属压力容器制造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武侯区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成都卡美多鞋业有限公司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皮鞋制造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武侯区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成都铁路通信设备有限责任公司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铁路专用设备及器材、配件制造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成华区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成都焊研科技股份有限公司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金属切割及焊接设备制造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成华区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成都液化天然气有限公司（万象城）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热电联产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成都国光电气股份有限公司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电子真空器件制造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东风佛吉亚汽车内饰有限公司成都分公司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汽车零部件及配件制造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成都华翔汽车顶棚系统有限公司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汽车零部件及配件制造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富奥威泰克汽车底盘系统成都有限公司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汽车零部件及配件制造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成都川路塑胶集团有限公司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塑料板、管、型材制造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一汽东机工减振器成都有限公司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汽车零部件及配件制造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成都市绿州新再生能源有限责任公司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生物质能发电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自贡硬质合金有限责任公司成都分公司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稀有稀土金属压延加工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中国石油集团济柴动力有限公司成都压缩机分公司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石油钻采专用设备制造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龙泉驿区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成都旭光科技股份有限公司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电阻电容电感元件制造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青白江区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成都川欧科技有限公司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印刷专用设备制造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青白江区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成都天翔环境股份有限公司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其他金属加工机械制造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青白江区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成都中节能再生能源有限公司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生物质能发电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青白江区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四川亿海元新材料有限公司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玻璃制品制造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青白江区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巨石集团成都有限公司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玻璃纤维及制品制造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成都标美印务有限公司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印刷专用设备制造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成都屏荣食品有限公司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速冻食品制造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成都市盈宇食品有限公司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其他调味品、发酵制品制造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成都紫阳装饰材料有限公司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成都诚实大港彩色钢板有限公司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其他未列明金属制品制造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成都悦得包装材料有限公司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塑料薄膜制造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温江区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成都七彩祥云科技有限公司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涂料制造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温江区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四川科伦博泰生物医药股份有限公司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温江区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成都扬名食品有限公司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酱油、食醋及类似制品制造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温江区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成都药明康德新药开发有限公司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医学研究和试验发展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温江区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四川海思科制药有限公司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双流区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四川广松制药有限公司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双流区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北京飞机维修工程有限公司成都分公司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航空相关设备制造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双流区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四川恩威制药有限公司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中成药生产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双流区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四川海汇药业有限公司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化学药品制剂制造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双流区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成都锦华药业有限责任公司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化学药品制剂制造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双流区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成都全益食品有限公司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速冻食品制造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郫都区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成都之林包装材料有限公司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郫都区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成都市郫县均林食品有限责任公司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牲畜屠宰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郫都区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成都汇锦水务发展有限公司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环境污染处理专用药剂材料制造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郫都区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四川天味家园食品有限公司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-10"/>
                <w:sz w:val="22"/>
                <w:szCs w:val="22"/>
              </w:rPr>
            </w:pPr>
            <w:r>
              <w:rPr>
                <w:rFonts w:hint="eastAsia"/>
                <w:spacing w:val="-10"/>
                <w:sz w:val="22"/>
                <w:szCs w:val="22"/>
              </w:rPr>
              <w:t>其他调味品、发酵制品制造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郫都区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成都成客股份有限公司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汽柴油车整车制造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新津区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成都方鑫冷轧薄板有限公司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新津区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成都济通路桥科技有限公司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新津区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四川达威科技股份有限公司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专项化学用品制造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新津区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成都柴田陶器有限公司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玻璃包装容器制造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新津区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成都鲁晨新材料科技有限公司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石墨及碳素制品制造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四川凯力威科技股份有限公司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轮胎制造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四川新开元制药有限公司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中冶西部钢构有限公司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四川南格尔生物科技有限公司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卫生材料及医药用品制造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简阳市永绿农产品开发有限公司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农产品初加工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都江堰市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四川都钢钢铁集团股份有限公司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钢压延加工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都江堰市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成都市乐的家居有限公司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木质家具制造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都江堰市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都江堰市辉润家畜屠宰有限责任公司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牲畜屠宰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都江堰市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扬子江药业集团四川海蓉药业有限公司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化学药品制剂制造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都江堰市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成都利尔药业有限公司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化学药品制剂制造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成都市先平包装印务有限公司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成都中光洗消剂有限公司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其他日用化学产品制造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四川迪菲特药业有限公司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化学药品制剂制造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彭州市中亚印务有限责任公司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成都鹏加印务有限公司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成都恒睿包装印务有限公司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彭州胜利化工有限责任公司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有机化学原料制造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中国葛洲坝集团易普力股份有限公司彭州分公司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炸药及火工产品制造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成都科美特特种气体有限公司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其他专用化学产品制造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成都杰晟蜀邦新材料科技有限公司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初级形态塑料及合成树脂制造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成都银光科技有限公司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涂料制造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四川科伦药业股份有限公司邛崃分公司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成都博高合成材料有限公司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初级形态塑料及合成树脂制造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成都和兴铝业有限公司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成都彩星化工有限公司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涂料制造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四川古蜀坊酒业有限责任公司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白酒制造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邛崃市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成都迪泰化工有限公司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涂料制造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四川众乐乐食品有限公司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牲畜屠宰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崇州市兴瑞生态农业发展有限责任公司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牲畜屠宰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成都智鹏食品有限公司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牲畜屠宰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成都芭莎艾伦鞋业有限公司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皮鞋制造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崇州市崇平世兴鞋材厂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皮鞋制造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成都市三秋鞋业有限责任公司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皮鞋制造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成都市雄风鞋业有限公司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皮鞋制造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崇州市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  <w:r>
              <w:rPr>
                <w:rFonts w:hint="eastAsia" w:eastAsia="微软雅黑" w:cs="微软雅黑"/>
                <w:spacing w:val="0"/>
                <w:sz w:val="22"/>
                <w:szCs w:val="22"/>
              </w:rPr>
              <w:t>洺</w:t>
            </w:r>
            <w:r>
              <w:rPr>
                <w:rFonts w:hint="eastAsia" w:cs="仿宋_GB2312"/>
                <w:spacing w:val="0"/>
                <w:sz w:val="22"/>
                <w:szCs w:val="22"/>
              </w:rPr>
              <w:t>媛鞋业有限公司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皮鞋制造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金堂县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四川同越鑫丰环保科技有限公司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金属废料和碎屑加工处理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金堂县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华美节能科技（成都）有限公司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橡胶板、管、带制造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金堂县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成都源耀新材料科技有限公司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塑料板、管、型材制造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金堂县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四川川虹建材有限公司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塑料板、管、型材制造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金堂县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四川欧丽卡环保涂料有限公司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涂料制造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成都明远泡沫塑料制品有限公司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泡沫塑料制造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大邑县安达塑料制品厂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非金属废料和碎屑加工处理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成都港纳橡胶有限责任公司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橡胶鞋制造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成都鑫瑞辰机械有限公司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汽车零部件及配件制造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四川雷神电缆股份有限公司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电线、电缆制造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大邑县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成都市大邑县蓉旺铝业有限责任公司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金属结构制造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蒲江县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成都百事兴科技实业有限公司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蒲江县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成都蜀西制药有限公司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蒲江县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成都郑源生化科技有限公司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有机化学原料制造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自贡市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四川省自贡运输机械集团股份有限公司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连续搬运设备制造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自贡市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四川省自贡工业泵有限责任公司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黑色金属铸造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钒钛高新区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攀枝花大互通钛业有限公司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工业颜料制造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钒钛高新区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攀枝花市海峰鑫化工有限公司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工业颜料制造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钒钛高新区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攀枝花市钛海科技有限责任公司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工业颜料制造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钒钛高新区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攀枝花恒通钛业有限公司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工业颜料制造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东区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攀枝花鼎星钛业有限公司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工业颜料制造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仁和区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攀枝花旺能环保能源有限公司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生物质能发电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江阳区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四川长江液压件有限责任公司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液压动力机械及元件制造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龙马潭区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泸州宏达有机化工厂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有机化学原料制造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纳溪区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西南化工研究设计院有限公司泸州分公司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化学试剂和助剂制造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纳溪区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四川金竹纸业有限责任公司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木竹浆制造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泸州科瑞德制药有限公司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合江县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四川华南无机盐有限公司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无机盐制造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合江县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泸州雷普科技有限公司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广汉市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广汉星光冶金化工有限责任公司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化学原料和化学制品制造业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什邡市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川恒生态科技有限公司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磷肥制造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绵竹市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四川省祥元生物科技有限公司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有机肥料及微生物肥料制造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绵竹市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四川德阳川雄建材有限责任公司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绵竹市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四川绵竹进鑫化建有限责任公司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四川华丰科技股份有限公司（表面处理中心）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金属表面处理及热处理加工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四川东材科技集团股份有限公司（塘汛厂区）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绝缘制品制造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科技城新区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四川九洲电器集团有限责任公司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雷达及配套设备制造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绵阳科技城直管区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四川省绵阳市丰谷酒业有限责任公司（永兴厂区）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白酒制造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涪城区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绵阳双汇食品有限责任公司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农副食品加工业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江油市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攀钢集团江油长城特殊钢有限公司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炼钢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三台县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四川桦欣科技有限公司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机制纸及纸板制造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梓潼县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绵阳长林食品股份有限公司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农副食品加工业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盐亭县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绵阳美迪康生物科技有限公司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生物制品制造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盐亭县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绵阳迪澳药业有限公司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中成药生产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绵阳市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平武县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平武县双凤选矿有限公司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广元市林丰铝电有限公司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铝冶炼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广元中孚高精铝材有限公司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铝冶炼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旺苍县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广元市领航科技发展有限公司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炼铁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广元市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青川县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青川县青云上锰业有限公司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食品及饲料添加剂制造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遂宁富禹工业废水处理有限公司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污水处理及其再生利用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四川晟大鑫兴电子有限公司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电子电路制造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四川蜀峰印染有限公司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棉印染精加工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安居区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四川裕宁新能源材料有限公司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无机盐制造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射洪市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四川省射洪川中建材有限公司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遂宁市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大英县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四川安旭涂料科技有限公司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涂料制造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内江市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威远县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四川省煤焦化集团有限公司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炼焦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乐山市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峨眉山市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四川川投峨眉铁合金（集团）有限责任公司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铁合金冶炼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乐山市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犍为县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四川今典印刷包装有限公司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包装装潢及其他印刷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中机国能（南充）热电有限公司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热电联产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经开区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南充环境集团有限责任公司污泥处理分公司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固体废物治理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高坪区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南充三环电子有限公司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电子专用材料制造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高坪区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四川兰天化工科技有限公司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氮肥制造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嘉陵区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吉利四川商用车有限公司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汽柴油车整车制造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阆中市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阆中市时代安全处置有限公司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生态保护和环境治理业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南部县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中节能（南部县）环保能源有限公司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生物质能发电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西充县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四川九天真空科技有限公司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器械加工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南充市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营山县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营山三峰环保能源有限公司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生物质能发电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宜宾市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江安县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宜宾海丰和锐有限公司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初级形态塑料及合成树脂制造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宜宾市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长宁县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四川省宜宾君子酒业有限公司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白酒制造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宜宾市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筠连县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筠连川煤芙蓉新维煤业有限公司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烟煤和无烟煤开采洗选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宜宾市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兴文县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宜宾瑞兴实业有限公司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前锋区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广安昌兴水泥有限公司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前锋区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四川广安发电有限责任公司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火力发电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华蓥市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四川省华蓥山煤业股份有限公司绿水洞煤矿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烟煤和无烟煤开采洗选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华蓥市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华蓥市吉川旅游食品开发有限公司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其他未列明食品制造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岳池县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广安一新医药科技有限公司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岳池县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广安润康药业有限公司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四川川煤华荣能源有限责任公司金刚煤矿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烟煤和无烟煤开采洗选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高新区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威顿达州化工有限公司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无机酸制造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通川区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成都地奥集团天府药业股份有限公司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中成药生产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达川区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四川川煤华荣能源有限责任公司铁山南煤矿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烟煤和无烟煤开采洗选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宣汉县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四川广川铝材有限公司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铝压延加工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宣汉县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宣汉上峡煤焦有限公司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煤炭开采和洗选业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宣汉县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四川中信华诚化工科技有限公司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化学试剂和助剂制造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大竹县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达州海螺水泥有限责任公司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大竹县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中国石油西南油气田分公司重庆天然气净化总厂大竹分厂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天然气净化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渠县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华新水泥（渠县）有限公司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水泥制造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达州市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渠县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渠县旺能环保能源有限公司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生物质能发电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巴中市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巴州区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巴中市洁原固体废物处理有限公司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危险废物治理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巴中市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平昌县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四川江口醇酒业（集团）有限公司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白酒制造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雅安市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天全县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成都蒙山纸业有限公司天全分厂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机制纸及纸板制造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雅安市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汉源县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四川省乾盛矿业有限责任公司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雅安市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汉源县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四川省汉源宏达有限责任公司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雅安市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汉源县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汉源县旭丰矿业有限责任公司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雅安市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汉源县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汉源卿源开发有限公司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雅安市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石棉县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四川万里锌业有限公司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眉山市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甘眉工业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园区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眉山市博眉启明星铝业有限公司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铝冶炼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眉山市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甘眉工业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园区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四川启明星铝业有限责任公司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铝冶炼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眉山市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东坡区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海思科（眉山）制药有限公司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化学药品原料药制造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眉山市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彭山区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四川高绿平环境科技有限公司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危险废物治理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阿坝州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汶川县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立敦电子科技（阿坝州）有限公司</w:t>
            </w:r>
            <w:r>
              <w:rPr>
                <w:rFonts w:hint="cs"/>
                <w:spacing w:val="0"/>
                <w:sz w:val="22"/>
                <w:szCs w:val="22"/>
              </w:rPr>
              <w:t> 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电子元器件与机电组件设备制造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阿坝州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汶川县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汶川县神州锆业科技有限公司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非金属矿物制品业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阿坝州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理县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四川福兴新材料有限公司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铁合金冶炼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阿坝州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茂县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四川西南阳光硅业科技有限公司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铁合金冶炼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西昌市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四川好医生攀西药业有限责任公司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中成药生产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德昌县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德昌县志能稀土有限责任公司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稀土金属冶炼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会理市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凉山矿业股份有限公司（昆鹏公司）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铜冶炼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会理市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会理市茂源矿业有限责任公司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铜矿采选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会理市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四川会理昌虹矿业有限责任公司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铜矿采选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会东县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四川会东大梁矿业有限公司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金阳县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金阳县四龙矿业开发有限公司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甘洛县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甘洛县再兴铅锌浮选厂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甘洛县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四川省甘洛县外贸五矿选厂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喜德县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喜德宏源锌业有限责任公司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铅锌冶炼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冕宁县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冕宁县飞天实业有限责任公司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稀土金属冶炼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冕宁县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四川江铜（牦牛坪稀土矿采选工程）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稀土金属矿采选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0"/>
                <w:numId w:val="1"/>
              </w:numPr>
              <w:overflowPunct w:val="0"/>
              <w:topLinePunct/>
              <w:spacing w:line="320" w:lineRule="exact"/>
              <w:ind w:firstLineChars="0"/>
              <w:jc w:val="center"/>
              <w:rPr>
                <w:rFonts w:eastAsia="仿宋_GB2312"/>
                <w:color w:val="000000"/>
                <w:sz w:val="22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凉山州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冕宁县</w:t>
            </w:r>
          </w:p>
        </w:tc>
        <w:tc>
          <w:tcPr>
            <w:tcW w:w="193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四川锦宁矿业有限责任公司</w:t>
            </w:r>
          </w:p>
        </w:tc>
        <w:tc>
          <w:tcPr>
            <w:tcW w:w="133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铁矿采选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二、“高耗能”类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255"/>
                <w:numId w:val="0"/>
              </w:num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220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乐山市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沙湾区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四川德胜集团钒钛有限公司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黑色金属冶炼和压延加工业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eastAsia="黑体"/>
                <w:spacing w:val="0"/>
                <w:kern w:val="0"/>
                <w:sz w:val="22"/>
                <w:szCs w:val="22"/>
              </w:rPr>
              <w:t>三、“双超双有高耗能”类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cantSplit/>
          <w:trHeight w:val="369" w:hRule="atLeast"/>
        </w:trPr>
        <w:tc>
          <w:tcPr>
            <w:tcW w:w="282" w:type="pct"/>
            <w:shd w:val="clear" w:color="auto" w:fill="auto"/>
            <w:noWrap/>
            <w:vAlign w:val="center"/>
          </w:tcPr>
          <w:p>
            <w:pPr>
              <w:pStyle w:val="9"/>
              <w:numPr>
                <w:ilvl w:val="255"/>
                <w:numId w:val="0"/>
              </w:numPr>
              <w:overflowPunct w:val="0"/>
              <w:topLinePunct/>
              <w:spacing w:line="320" w:lineRule="exact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sz w:val="22"/>
              </w:rPr>
              <w:t>221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乐山市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490"/>
              </w:tabs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五通桥区</w:t>
            </w:r>
          </w:p>
        </w:tc>
        <w:tc>
          <w:tcPr>
            <w:tcW w:w="1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886"/>
              </w:tabs>
              <w:overflowPunct w:val="0"/>
              <w:topLinePunct/>
              <w:spacing w:line="320" w:lineRule="exact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福华通达化学股份公司</w:t>
            </w: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ind w:firstLine="398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  <w:sz w:val="22"/>
                <w:szCs w:val="22"/>
              </w:rPr>
              <w:t>化学农药制造</w:t>
            </w:r>
          </w:p>
        </w:tc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※</w:t>
            </w:r>
          </w:p>
        </w:tc>
      </w:tr>
    </w:tbl>
    <w:p>
      <w:pPr>
        <w:overflowPunct w:val="0"/>
        <w:topLinePunct/>
        <w:snapToGrid w:val="0"/>
        <w:spacing w:line="400" w:lineRule="exact"/>
        <w:ind w:left="735" w:hanging="735" w:hangingChars="350"/>
        <w:rPr>
          <w:bCs/>
          <w:spacing w:val="0"/>
          <w:sz w:val="21"/>
          <w:szCs w:val="21"/>
        </w:rPr>
      </w:pPr>
      <w:r>
        <w:rPr>
          <w:rFonts w:hint="eastAsia"/>
          <w:bCs/>
          <w:spacing w:val="0"/>
          <w:sz w:val="21"/>
          <w:szCs w:val="21"/>
        </w:rPr>
        <w:t>注：1．备注栏标“※”企业的清洁生产审核评估、验收由四川省生态环境厅组织。</w:t>
      </w:r>
    </w:p>
    <w:p>
      <w:pPr>
        <w:overflowPunct w:val="0"/>
        <w:topLinePunct/>
        <w:snapToGrid w:val="0"/>
        <w:spacing w:line="400" w:lineRule="exact"/>
        <w:ind w:firstLine="420" w:firstLineChars="200"/>
        <w:rPr>
          <w:bCs/>
          <w:spacing w:val="0"/>
          <w:sz w:val="21"/>
          <w:szCs w:val="21"/>
        </w:rPr>
      </w:pPr>
      <w:r>
        <w:rPr>
          <w:rFonts w:hint="eastAsia"/>
          <w:bCs/>
          <w:spacing w:val="0"/>
          <w:sz w:val="21"/>
          <w:szCs w:val="21"/>
        </w:rPr>
        <w:t>2．“高耗能”指超过单位产品能耗限额标准构成高耗能，由市（州）发展改革委负责。</w:t>
      </w:r>
    </w:p>
    <w:p>
      <w:pPr>
        <w:overflowPunct w:val="0"/>
        <w:topLinePunct/>
        <w:snapToGrid w:val="0"/>
        <w:spacing w:line="400" w:lineRule="exact"/>
        <w:ind w:firstLine="420" w:firstLineChars="200"/>
        <w:rPr>
          <w:bCs/>
          <w:spacing w:val="0"/>
          <w:sz w:val="21"/>
          <w:szCs w:val="21"/>
        </w:rPr>
      </w:pPr>
    </w:p>
    <w:p>
      <w:pPr>
        <w:overflowPunct w:val="0"/>
        <w:topLinePunct/>
        <w:snapToGrid w:val="0"/>
        <w:spacing w:line="600" w:lineRule="exact"/>
        <w:rPr>
          <w:rFonts w:eastAsia="黑体"/>
          <w:spacing w:val="0"/>
          <w:kern w:val="0"/>
          <w:szCs w:val="3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247" w:left="158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400D6"/>
    <w:multiLevelType w:val="multilevel"/>
    <w:tmpl w:val="719400D6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56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40507"/>
    <w:rsid w:val="00143FA2"/>
    <w:rsid w:val="00144303"/>
    <w:rsid w:val="00152265"/>
    <w:rsid w:val="00160A71"/>
    <w:rsid w:val="00167792"/>
    <w:rsid w:val="00183B1A"/>
    <w:rsid w:val="0019176D"/>
    <w:rsid w:val="001B09A6"/>
    <w:rsid w:val="001B6D95"/>
    <w:rsid w:val="001C630A"/>
    <w:rsid w:val="001D0EB6"/>
    <w:rsid w:val="001D1EEB"/>
    <w:rsid w:val="001D34F2"/>
    <w:rsid w:val="001D7F32"/>
    <w:rsid w:val="001E5C59"/>
    <w:rsid w:val="001E73C9"/>
    <w:rsid w:val="001E76E3"/>
    <w:rsid w:val="001F3E72"/>
    <w:rsid w:val="001F4D4A"/>
    <w:rsid w:val="001F62E2"/>
    <w:rsid w:val="00200535"/>
    <w:rsid w:val="002125ED"/>
    <w:rsid w:val="002342AB"/>
    <w:rsid w:val="002342D1"/>
    <w:rsid w:val="00237583"/>
    <w:rsid w:val="00240666"/>
    <w:rsid w:val="00243CB5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520B"/>
    <w:rsid w:val="00297FFE"/>
    <w:rsid w:val="002A551E"/>
    <w:rsid w:val="002A5ECA"/>
    <w:rsid w:val="002A7B62"/>
    <w:rsid w:val="002B2C78"/>
    <w:rsid w:val="002B410F"/>
    <w:rsid w:val="002B5FD3"/>
    <w:rsid w:val="002B63CA"/>
    <w:rsid w:val="002C1570"/>
    <w:rsid w:val="002C53AB"/>
    <w:rsid w:val="002E00E4"/>
    <w:rsid w:val="002E39DF"/>
    <w:rsid w:val="002E58AC"/>
    <w:rsid w:val="002F0715"/>
    <w:rsid w:val="002F115F"/>
    <w:rsid w:val="002F2FDB"/>
    <w:rsid w:val="002F487D"/>
    <w:rsid w:val="002F490E"/>
    <w:rsid w:val="00300A65"/>
    <w:rsid w:val="003010C6"/>
    <w:rsid w:val="00301406"/>
    <w:rsid w:val="003016CE"/>
    <w:rsid w:val="003046C1"/>
    <w:rsid w:val="00304E74"/>
    <w:rsid w:val="00321262"/>
    <w:rsid w:val="00326043"/>
    <w:rsid w:val="00326DBF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800"/>
    <w:rsid w:val="00432BC7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80A22"/>
    <w:rsid w:val="0058667C"/>
    <w:rsid w:val="00590B81"/>
    <w:rsid w:val="00591E5A"/>
    <w:rsid w:val="005948FA"/>
    <w:rsid w:val="00596F22"/>
    <w:rsid w:val="005A04C6"/>
    <w:rsid w:val="005A355D"/>
    <w:rsid w:val="005A73AD"/>
    <w:rsid w:val="005B1E76"/>
    <w:rsid w:val="005C583C"/>
    <w:rsid w:val="005D0BCD"/>
    <w:rsid w:val="005D1C71"/>
    <w:rsid w:val="005D2EC6"/>
    <w:rsid w:val="005D7B69"/>
    <w:rsid w:val="005E607B"/>
    <w:rsid w:val="005F0172"/>
    <w:rsid w:val="005F6027"/>
    <w:rsid w:val="00606F8D"/>
    <w:rsid w:val="00613C62"/>
    <w:rsid w:val="00615997"/>
    <w:rsid w:val="00616FE7"/>
    <w:rsid w:val="00621D84"/>
    <w:rsid w:val="0063160A"/>
    <w:rsid w:val="006326B3"/>
    <w:rsid w:val="006328D4"/>
    <w:rsid w:val="00633F2D"/>
    <w:rsid w:val="00634D94"/>
    <w:rsid w:val="006400BA"/>
    <w:rsid w:val="006414F9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85DC1"/>
    <w:rsid w:val="00792D1C"/>
    <w:rsid w:val="007947CA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4636"/>
    <w:rsid w:val="007D62CF"/>
    <w:rsid w:val="007D737E"/>
    <w:rsid w:val="007E2FDD"/>
    <w:rsid w:val="007E42D0"/>
    <w:rsid w:val="007F12CD"/>
    <w:rsid w:val="007F29EE"/>
    <w:rsid w:val="007F4D0F"/>
    <w:rsid w:val="00800567"/>
    <w:rsid w:val="008037CA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3953"/>
    <w:rsid w:val="0085004C"/>
    <w:rsid w:val="00852A82"/>
    <w:rsid w:val="00854762"/>
    <w:rsid w:val="00864423"/>
    <w:rsid w:val="00864606"/>
    <w:rsid w:val="00864C61"/>
    <w:rsid w:val="00864F52"/>
    <w:rsid w:val="0086789C"/>
    <w:rsid w:val="00872CD3"/>
    <w:rsid w:val="0087506F"/>
    <w:rsid w:val="0087624A"/>
    <w:rsid w:val="00876315"/>
    <w:rsid w:val="00877824"/>
    <w:rsid w:val="00881954"/>
    <w:rsid w:val="00885E1B"/>
    <w:rsid w:val="00890074"/>
    <w:rsid w:val="00890CF8"/>
    <w:rsid w:val="00891C7F"/>
    <w:rsid w:val="00895B06"/>
    <w:rsid w:val="008A0A1B"/>
    <w:rsid w:val="008A23CC"/>
    <w:rsid w:val="008B58C9"/>
    <w:rsid w:val="008B7856"/>
    <w:rsid w:val="008C0036"/>
    <w:rsid w:val="008C0095"/>
    <w:rsid w:val="008C0219"/>
    <w:rsid w:val="008D05DA"/>
    <w:rsid w:val="008D4518"/>
    <w:rsid w:val="008E55E8"/>
    <w:rsid w:val="008E6561"/>
    <w:rsid w:val="008E796B"/>
    <w:rsid w:val="008F1425"/>
    <w:rsid w:val="008F362A"/>
    <w:rsid w:val="008F3B8F"/>
    <w:rsid w:val="00901212"/>
    <w:rsid w:val="00902FA0"/>
    <w:rsid w:val="00911606"/>
    <w:rsid w:val="00914509"/>
    <w:rsid w:val="00921AB9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634C"/>
    <w:rsid w:val="00961337"/>
    <w:rsid w:val="00965250"/>
    <w:rsid w:val="00970BA7"/>
    <w:rsid w:val="0097223E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6FCE"/>
    <w:rsid w:val="009F739F"/>
    <w:rsid w:val="009F7B31"/>
    <w:rsid w:val="00A04503"/>
    <w:rsid w:val="00A05F7D"/>
    <w:rsid w:val="00A065BC"/>
    <w:rsid w:val="00A104F0"/>
    <w:rsid w:val="00A13C1F"/>
    <w:rsid w:val="00A203B2"/>
    <w:rsid w:val="00A21991"/>
    <w:rsid w:val="00A334CE"/>
    <w:rsid w:val="00A363DC"/>
    <w:rsid w:val="00A40D58"/>
    <w:rsid w:val="00A4189C"/>
    <w:rsid w:val="00A42EC7"/>
    <w:rsid w:val="00A44677"/>
    <w:rsid w:val="00A55E96"/>
    <w:rsid w:val="00A56D80"/>
    <w:rsid w:val="00A5715A"/>
    <w:rsid w:val="00A62EDA"/>
    <w:rsid w:val="00A63AD3"/>
    <w:rsid w:val="00A77128"/>
    <w:rsid w:val="00A77EDD"/>
    <w:rsid w:val="00A80EF1"/>
    <w:rsid w:val="00A92C3A"/>
    <w:rsid w:val="00A951A2"/>
    <w:rsid w:val="00A957AF"/>
    <w:rsid w:val="00A960C0"/>
    <w:rsid w:val="00AA2EF0"/>
    <w:rsid w:val="00AA77C2"/>
    <w:rsid w:val="00AB1A58"/>
    <w:rsid w:val="00AB5796"/>
    <w:rsid w:val="00AB617D"/>
    <w:rsid w:val="00AC37DD"/>
    <w:rsid w:val="00AC59EB"/>
    <w:rsid w:val="00AC759F"/>
    <w:rsid w:val="00AD0C52"/>
    <w:rsid w:val="00AD1CAE"/>
    <w:rsid w:val="00AD7DEF"/>
    <w:rsid w:val="00AE3AE7"/>
    <w:rsid w:val="00AE7FFE"/>
    <w:rsid w:val="00AF3BD3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4F35"/>
    <w:rsid w:val="00B553F2"/>
    <w:rsid w:val="00B56743"/>
    <w:rsid w:val="00B62EA1"/>
    <w:rsid w:val="00B632FF"/>
    <w:rsid w:val="00B65ECA"/>
    <w:rsid w:val="00B73721"/>
    <w:rsid w:val="00B83A41"/>
    <w:rsid w:val="00B84227"/>
    <w:rsid w:val="00B84E35"/>
    <w:rsid w:val="00B84E48"/>
    <w:rsid w:val="00B853D8"/>
    <w:rsid w:val="00B900CE"/>
    <w:rsid w:val="00B91ED9"/>
    <w:rsid w:val="00B92395"/>
    <w:rsid w:val="00B9546A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450B"/>
    <w:rsid w:val="00C72BEA"/>
    <w:rsid w:val="00C7372E"/>
    <w:rsid w:val="00C74378"/>
    <w:rsid w:val="00C765AF"/>
    <w:rsid w:val="00C77114"/>
    <w:rsid w:val="00C77AA8"/>
    <w:rsid w:val="00C80CA4"/>
    <w:rsid w:val="00C8613B"/>
    <w:rsid w:val="00C94CB7"/>
    <w:rsid w:val="00CA36C9"/>
    <w:rsid w:val="00CA4997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4769"/>
    <w:rsid w:val="00CD4D51"/>
    <w:rsid w:val="00CD693E"/>
    <w:rsid w:val="00CD6CFD"/>
    <w:rsid w:val="00CE554C"/>
    <w:rsid w:val="00CE724E"/>
    <w:rsid w:val="00CF31D8"/>
    <w:rsid w:val="00D022DC"/>
    <w:rsid w:val="00D07E2C"/>
    <w:rsid w:val="00D1262D"/>
    <w:rsid w:val="00D14EC8"/>
    <w:rsid w:val="00D1581D"/>
    <w:rsid w:val="00D22FA7"/>
    <w:rsid w:val="00D23BCF"/>
    <w:rsid w:val="00D44C14"/>
    <w:rsid w:val="00D61BCD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E365B"/>
    <w:rsid w:val="00DF17F1"/>
    <w:rsid w:val="00DF1D08"/>
    <w:rsid w:val="00DF354D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CCB"/>
    <w:rsid w:val="00E47C52"/>
    <w:rsid w:val="00E52B50"/>
    <w:rsid w:val="00E53E98"/>
    <w:rsid w:val="00E601FD"/>
    <w:rsid w:val="00E61822"/>
    <w:rsid w:val="00E6199F"/>
    <w:rsid w:val="00E63A2B"/>
    <w:rsid w:val="00E653DC"/>
    <w:rsid w:val="00E70E49"/>
    <w:rsid w:val="00E71DCA"/>
    <w:rsid w:val="00E72983"/>
    <w:rsid w:val="00E74279"/>
    <w:rsid w:val="00E75D42"/>
    <w:rsid w:val="00E82AE9"/>
    <w:rsid w:val="00E85D4E"/>
    <w:rsid w:val="00E8678C"/>
    <w:rsid w:val="00E87F4D"/>
    <w:rsid w:val="00E91C0B"/>
    <w:rsid w:val="00E92854"/>
    <w:rsid w:val="00E95858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F0095F"/>
    <w:rsid w:val="00F01752"/>
    <w:rsid w:val="00F05A7B"/>
    <w:rsid w:val="00F064C4"/>
    <w:rsid w:val="00F10A89"/>
    <w:rsid w:val="00F120E1"/>
    <w:rsid w:val="00F14542"/>
    <w:rsid w:val="00F15FF2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A38"/>
    <w:rsid w:val="00F66CD5"/>
    <w:rsid w:val="00F70915"/>
    <w:rsid w:val="00F71497"/>
    <w:rsid w:val="00F72327"/>
    <w:rsid w:val="00F758FD"/>
    <w:rsid w:val="00F914C4"/>
    <w:rsid w:val="00FA2A8E"/>
    <w:rsid w:val="00FA498C"/>
    <w:rsid w:val="00FA57ED"/>
    <w:rsid w:val="00FA65B5"/>
    <w:rsid w:val="00FA6E30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64F0082"/>
    <w:rsid w:val="068F00E1"/>
    <w:rsid w:val="0EF619B5"/>
    <w:rsid w:val="16E401CC"/>
    <w:rsid w:val="1AB04D0D"/>
    <w:rsid w:val="22491C56"/>
    <w:rsid w:val="29907C3F"/>
    <w:rsid w:val="2BE412CA"/>
    <w:rsid w:val="2BF77F01"/>
    <w:rsid w:val="2D827D1E"/>
    <w:rsid w:val="2F7DFC79"/>
    <w:rsid w:val="318A70AF"/>
    <w:rsid w:val="34EC4C37"/>
    <w:rsid w:val="35F5B884"/>
    <w:rsid w:val="38A8133A"/>
    <w:rsid w:val="39DB03B0"/>
    <w:rsid w:val="3BFD0E83"/>
    <w:rsid w:val="3BFDC8AF"/>
    <w:rsid w:val="3D5E0C45"/>
    <w:rsid w:val="3D7ECDB2"/>
    <w:rsid w:val="3E8527A2"/>
    <w:rsid w:val="47A8519E"/>
    <w:rsid w:val="492905A3"/>
    <w:rsid w:val="49F8204D"/>
    <w:rsid w:val="4A015677"/>
    <w:rsid w:val="4B7EAEDD"/>
    <w:rsid w:val="4DAF4C6A"/>
    <w:rsid w:val="4E9B55EA"/>
    <w:rsid w:val="4EB3084A"/>
    <w:rsid w:val="4F756A20"/>
    <w:rsid w:val="4FAB2996"/>
    <w:rsid w:val="4FFD6B77"/>
    <w:rsid w:val="514F07F2"/>
    <w:rsid w:val="5BFF53FD"/>
    <w:rsid w:val="5D7F0B35"/>
    <w:rsid w:val="5E0F1B60"/>
    <w:rsid w:val="5FB38687"/>
    <w:rsid w:val="613E2453"/>
    <w:rsid w:val="677839F0"/>
    <w:rsid w:val="67BD1921"/>
    <w:rsid w:val="6D717C1E"/>
    <w:rsid w:val="6F7F3CB7"/>
    <w:rsid w:val="6FFD633E"/>
    <w:rsid w:val="73F78EB4"/>
    <w:rsid w:val="749521CB"/>
    <w:rsid w:val="759F3666"/>
    <w:rsid w:val="75DB226C"/>
    <w:rsid w:val="75FF576E"/>
    <w:rsid w:val="767E03D7"/>
    <w:rsid w:val="79AC5FC4"/>
    <w:rsid w:val="7B1240D2"/>
    <w:rsid w:val="7C7F26FC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FF5EE7D"/>
    <w:rsid w:val="B377F36F"/>
    <w:rsid w:val="B5F98953"/>
    <w:rsid w:val="B9A78916"/>
    <w:rsid w:val="BBBE4325"/>
    <w:rsid w:val="BF54F249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1533</Words>
  <Characters>8741</Characters>
  <Lines>72</Lines>
  <Paragraphs>20</Paragraphs>
  <TotalTime>14</TotalTime>
  <ScaleCrop>false</ScaleCrop>
  <LinksUpToDate>false</LinksUpToDate>
  <CharactersWithSpaces>10254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2021-05-14T01:16:00Z</dcterms:created>
  <dc:creator>Administrator</dc:creator>
  <cp:lastModifiedBy>Xmeng</cp:lastModifiedBy>
  <cp:lastPrinted>2023-04-26T16:52:00Z</cp:lastPrinted>
  <dcterms:modified xsi:type="dcterms:W3CDTF">2023-05-17T16:45:39Z</dcterms:modified>
  <dc:title>附件n</dc:title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0B8593D9A2EC48E8ABD7FAB540841CC5</vt:lpwstr>
  </property>
</Properties>
</file>