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第一轮</w:t>
      </w:r>
      <w:r>
        <w:rPr>
          <w:rFonts w:ascii="Times New Roman" w:hAnsi="Times New Roman" w:eastAsia="方正小标宋简体"/>
          <w:sz w:val="44"/>
          <w:szCs w:val="44"/>
        </w:rPr>
        <w:t>中央生态环境保护督察整改任务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完成情况表</w:t>
      </w:r>
      <w:bookmarkEnd w:id="0"/>
    </w:p>
    <w:p>
      <w:pPr>
        <w:pStyle w:val="2"/>
        <w:rPr>
          <w:rFonts w:hint="eastAsia"/>
        </w:rPr>
      </w:pPr>
    </w:p>
    <w:tbl>
      <w:tblPr>
        <w:tblStyle w:val="7"/>
        <w:tblW w:w="8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077"/>
        <w:gridCol w:w="6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  <w:t>整改</w:t>
            </w:r>
            <w:r>
              <w:rPr>
                <w:rFonts w:hint="eastAsia" w:ascii="Times New Roman" w:hAnsi="Times New Roman" w:eastAsia="楷体_GB2312"/>
                <w:bCs/>
                <w:kern w:val="0"/>
                <w:sz w:val="30"/>
                <w:szCs w:val="30"/>
              </w:rPr>
              <w:t>任务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ind w:firstLine="560" w:firstLineChars="200"/>
              <w:rPr>
                <w:rFonts w:ascii="Times New Roman" w:hAnsi="Times New Roman" w:eastAsia="楷体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达州市委、市政府明确提出要尽快创造条件搬迁达钢至城市外围，并于2013年成立达钢搬迁工程指挥部，从2013年起连续3年将其列为年度重大工程项目，实施目标考核，但有关搬迁工作至今无实质性进展。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  <w:t>整改</w:t>
            </w:r>
            <w:r>
              <w:rPr>
                <w:rFonts w:hint="eastAsia" w:ascii="Times New Roman" w:hAnsi="Times New Roman" w:eastAsia="楷体_GB2312"/>
                <w:bCs/>
                <w:kern w:val="0"/>
                <w:sz w:val="30"/>
                <w:szCs w:val="30"/>
              </w:rPr>
              <w:t>实施主体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达州市委、市政府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  <w:t>整改目标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rPr>
                <w:rFonts w:ascii="Times New Roman" w:hAnsi="Times New Roman" w:eastAsia="楷体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2018年12月底前完成污染源整治，2019年12月底前实现达州钢铁集团公司污染排放进一步大幅减少，2020年至2024年，完成达州钢铁集团公司关闭的相关工作，2025年实现达州钢铁集团公司在主城区关闭。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bCs/>
                <w:kern w:val="0"/>
                <w:sz w:val="30"/>
                <w:szCs w:val="30"/>
              </w:rPr>
              <w:t>整改时限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  <w:t>整改措施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1．达州市成立由市委书记、市长任双组长的达州钢铁集团公司环保整治领导小组，研究解决相关重大事项，强力推进达州钢铁集团公司环保整治工作。</w:t>
            </w:r>
          </w:p>
          <w:p>
            <w:pPr>
              <w:overflowPunct w:val="0"/>
              <w:topLinePunct/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．在达州钢铁集团公司达标排放改造的基础上，近期按照“减产量、调工艺、腾空间”的要求，深入推进环保整治工作。2018年4月底前完成系统环保整治方案编制；2018年12月底前完成污染源整治，严格监督执法，全面限制废水、废气、噪音等污染排放；2019年6月底前拆除原80平方米烧结机；2019年12月底前实现达州钢铁集团公司污染排放进一步大幅减少。</w:t>
            </w:r>
          </w:p>
          <w:p>
            <w:pPr>
              <w:overflowPunct w:val="0"/>
              <w:topLinePunct/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．统筹考虑环境容量、城市建设、城市管理、社会稳定、未来发展等多方面因素，2018年12月底前在实施环保整改的同时，启动战略投资者引进等前期工作，推动异地转型发展；2020年12月底前，如战略投资者引进成功、立项获得批准等相关条件具备后，则实质性启动异地发展工作；2021年12月底前启动达州钢铁集团公司债务化解工作，确保社会大局稳定，为顺利实现原址关闭创造条件；2023年12月底前启动职工安置和再就业工作，确保达州钢铁集团公司在原址关闭后职工得到妥善安置；2025年12月底前全面实现达州钢铁集团公司在原址关闭；力争提前实现关闭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bCs/>
                <w:kern w:val="0"/>
                <w:sz w:val="30"/>
                <w:szCs w:val="30"/>
              </w:rPr>
              <w:t>整改主要工作及成效</w:t>
            </w:r>
          </w:p>
        </w:tc>
        <w:tc>
          <w:tcPr>
            <w:tcW w:w="6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1.2019年1月，达州市成立由市委书记、市长任双组织的达州钢铁集团有限公司异地搬迁领导小组；；2021年10月，江西方大钢铁集团有限公司成立达州钢铁搬迁项目指挥部。</w:t>
            </w:r>
          </w:p>
          <w:p>
            <w:pPr>
              <w:pStyle w:val="2"/>
              <w:spacing w:line="500" w:lineRule="exact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theme="minorBidi"/>
                <w:kern w:val="0"/>
                <w:sz w:val="28"/>
                <w:szCs w:val="28"/>
              </w:rPr>
              <w:t>2.2018年12月，完成污染源整治，实现了废气、废水等污染物达标排放；2018年5月，停产关闭并拆除原80平方米烧结机设备主体；2021年对烧结、炼钢等18个项目进行了超低排放改造，减少了污染物排放量。</w:t>
            </w:r>
          </w:p>
          <w:p>
            <w:pPr>
              <w:overflowPunct w:val="0"/>
              <w:topLinePunct/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3.2020年5月，达钢集团完成司法重整；2021年12月，取得《达州市发展和改革委员会关于同意达钢搬迁升级项目备案的批复》；2025年3月，达钢老厂区全面停产关闭；2025年4月，达钢新厂区举行揭牌仪式。</w:t>
            </w:r>
          </w:p>
        </w:tc>
      </w:tr>
    </w:tbl>
    <w:p>
      <w:pPr>
        <w:jc w:val="center"/>
        <w:rPr>
          <w:rFonts w:ascii="黑体" w:hAnsi="黑体" w:eastAsia="黑体" w:cs="黑体"/>
          <w:sz w:val="32"/>
          <w:szCs w:val="32"/>
          <w:lang w:bidi="ar"/>
        </w:rPr>
      </w:pPr>
    </w:p>
    <w:p>
      <w:pPr>
        <w:spacing w:line="600" w:lineRule="exact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247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1D0C98-7ABE-4C25-B470-B44B46996B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86E27A9-0276-4D5C-8318-8C5E6F6E97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3FE5A6C-8B10-4F18-AD23-CB80B815F75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9E55E5-B4C3-4816-8B96-8A97DCACC7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5MDFkMmQ1YmViYmZmYmJkMTMxNGFlZTcyODk4YzAifQ=="/>
    <w:docVar w:name="KGWebUrl" w:val="http://10.194.22.238:8089/seeyon/officeservlet"/>
  </w:docVars>
  <w:rsids>
    <w:rsidRoot w:val="17ED0187"/>
    <w:rsid w:val="00013700"/>
    <w:rsid w:val="00090FD5"/>
    <w:rsid w:val="000C7349"/>
    <w:rsid w:val="0012426F"/>
    <w:rsid w:val="0015106A"/>
    <w:rsid w:val="0018528D"/>
    <w:rsid w:val="00296C4F"/>
    <w:rsid w:val="00354FF6"/>
    <w:rsid w:val="003E53B5"/>
    <w:rsid w:val="006B405B"/>
    <w:rsid w:val="006D24D6"/>
    <w:rsid w:val="00820288"/>
    <w:rsid w:val="008F40DA"/>
    <w:rsid w:val="0090177C"/>
    <w:rsid w:val="009A6A55"/>
    <w:rsid w:val="009C7E2C"/>
    <w:rsid w:val="00A3142D"/>
    <w:rsid w:val="00A65A5C"/>
    <w:rsid w:val="00A83184"/>
    <w:rsid w:val="00D45CEF"/>
    <w:rsid w:val="00DD2DD1"/>
    <w:rsid w:val="00F3486C"/>
    <w:rsid w:val="00FB3F02"/>
    <w:rsid w:val="02CB08D6"/>
    <w:rsid w:val="03525F75"/>
    <w:rsid w:val="060A2B37"/>
    <w:rsid w:val="0648365F"/>
    <w:rsid w:val="0D9279B6"/>
    <w:rsid w:val="115B06EA"/>
    <w:rsid w:val="17ED0187"/>
    <w:rsid w:val="1BFD0F66"/>
    <w:rsid w:val="1C833391"/>
    <w:rsid w:val="1F7D3F22"/>
    <w:rsid w:val="20F63F8C"/>
    <w:rsid w:val="268E7250"/>
    <w:rsid w:val="26EA00EF"/>
    <w:rsid w:val="295D49CD"/>
    <w:rsid w:val="2B9E76FA"/>
    <w:rsid w:val="2E862AB7"/>
    <w:rsid w:val="2FC82F97"/>
    <w:rsid w:val="34761214"/>
    <w:rsid w:val="40D80ECC"/>
    <w:rsid w:val="4E7B76FB"/>
    <w:rsid w:val="571A0371"/>
    <w:rsid w:val="704B5A5D"/>
    <w:rsid w:val="7AB23BF5"/>
    <w:rsid w:val="7AF75AAB"/>
    <w:rsid w:val="7D8D7B32"/>
    <w:rsid w:val="7DF979DB"/>
    <w:rsid w:val="7F824029"/>
    <w:rsid w:val="7FF64583"/>
    <w:rsid w:val="FD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cs="黑体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1"/>
    <w:qFormat/>
    <w:uiPriority w:val="99"/>
    <w:rPr>
      <w:sz w:val="18"/>
    </w:rPr>
  </w:style>
  <w:style w:type="character" w:customStyle="1" w:styleId="11">
    <w:name w:val="批注框文本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248</Words>
  <Characters>1417</Characters>
  <Lines>11</Lines>
  <Paragraphs>3</Paragraphs>
  <TotalTime>6</TotalTime>
  <ScaleCrop>false</ScaleCrop>
  <LinksUpToDate>false</LinksUpToDate>
  <CharactersWithSpaces>1662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2023-05-09T17:47:00Z</dcterms:created>
  <dc:creator>ボ-ルのボ-ル</dc:creator>
  <cp:lastModifiedBy>ZYY</cp:lastModifiedBy>
  <cp:lastPrinted>2025-12-26T08:46:00Z</cp:lastPrinted>
  <dcterms:modified xsi:type="dcterms:W3CDTF">2025-12-29T01:55:19Z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284F37A21BDF1FBD25474E69EA9113E6</vt:lpwstr>
  </property>
  <property fmtid="{D5CDD505-2E9C-101B-9397-08002B2CF9AE}" pid="4" name="KSOTemplateDocerSaveRecord">
    <vt:lpwstr>eyJoZGlkIjoiNmZmY2IxZTRjM2I0MjVmMGFhYmI2OGEzZDY2M2IxZGEiLCJ1c2VySWQiOiI1MzQ1Njk3MzQifQ==</vt:lpwstr>
  </property>
</Properties>
</file>