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590" w:lineRule="exact"/>
        <w:jc w:val="left"/>
        <w:rPr>
          <w:rFonts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四川省环保宣传教育公益示范项目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资金管理办法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3" w:firstLineChars="200"/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一、总则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环保宣传教育公益示范项目财务管理，充分发挥资金的使用效率，环保宣传教育公益示范项目资金使用应遵循公开、公正、高效的原则，专款专用。经费使用应严格按照批准的项目预算进行开支，并遵守本制度中的相关规定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二、项目经费管理</w:t>
      </w:r>
    </w:p>
    <w:p>
      <w:pPr>
        <w:spacing w:line="360" w:lineRule="auto"/>
        <w:ind w:firstLine="643" w:firstLineChars="200"/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（一）项目金额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四川省环保宣传教育公益示范项目单个项目金额不超过30万元。</w:t>
      </w:r>
    </w:p>
    <w:p>
      <w:pPr>
        <w:spacing w:line="360" w:lineRule="auto"/>
        <w:ind w:firstLine="643" w:firstLineChars="200"/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（二）项目预算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项目联办单位需提交填写详细完整的项目预算表。项目预算只能包含如下可列支的项目，具体包括：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1.差旅费用：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城市间交通费、住宿费（汽车燃油费除外）；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2.人工费用：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人力、劳务费用；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3.举办培训或会议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：场租费、会务费等；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4.购买设备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：项目必需的仪器设备采购费用；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5.宣传知识管理：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包括编写、印刷宣传册，建立数据库，出版研究报告等；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6.杂费：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材料费、市内交通费等；</w:t>
      </w:r>
    </w:p>
    <w:p>
      <w:pPr>
        <w:spacing w:line="360" w:lineRule="auto"/>
        <w:ind w:firstLine="643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7.行政管理费用：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包括项目人员补贴、行政开支。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其中，用于购买设备的经费不超过项目总经费的20%。用于项目行政管理的经费不超过项目总经费的10%。在项目实施周期内，总预算不能修改调整。预算类别的预计支出金额调整（增加或减少）幅度超过原预算20%的，项目联办机构需提交书面申请报告并得到宣教中心认可，否则将影响项目的实际拨款进度。预算类别调整幅度不超过原预算20%的，在当期项目进展报告中说明情况即可。 </w:t>
      </w:r>
    </w:p>
    <w:p>
      <w:pPr>
        <w:spacing w:line="360" w:lineRule="auto"/>
        <w:ind w:firstLine="643" w:firstLineChars="200"/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（三）项目款拨付</w:t>
      </w:r>
    </w:p>
    <w:p>
      <w:pPr>
        <w:spacing w:line="360" w:lineRule="auto"/>
        <w:ind w:firstLine="630" w:firstLineChars="196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1.付款安排。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项目确定后，宣教中心与项目联办机构签署协议，经费拨付比例和程序将根据项目实施金额确定。其中项目实施金额2万元以上项目，协议签署后拨付首笔项目经费（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%），项目全部实施结束，收到项目总结报告和最终财务报告后付清尾款（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0%）；项目实施金额2万元及以下项目，协议签署后一次性支付。</w:t>
      </w:r>
    </w:p>
    <w:p>
      <w:pPr>
        <w:spacing w:line="360" w:lineRule="auto"/>
        <w:ind w:firstLine="630" w:firstLineChars="196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2.专用票据。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所有项目联办机构应在收到项目款后两周内，将税务部门监制或财政部门监制的专用票据交至宣教中心。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三、项目日常财务管理</w:t>
      </w:r>
    </w:p>
    <w:p>
      <w:pPr>
        <w:pStyle w:val="11"/>
        <w:spacing w:line="360" w:lineRule="auto"/>
        <w:ind w:firstLine="643"/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（一）向个人支付款项</w:t>
      </w:r>
    </w:p>
    <w:p>
      <w:pPr>
        <w:spacing w:line="360" w:lineRule="auto"/>
        <w:ind w:left="640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1.向专家支付酬劳。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专家聘任一般两种情况：一是在项目实施全过程或某段时间内撰写项目报告或提供技术指导；二是作为项目会议、培训的授课教师。两种情况，均需提供劳务费支付单作为付款依据。</w:t>
      </w:r>
    </w:p>
    <w:p>
      <w:pPr>
        <w:spacing w:line="360" w:lineRule="auto"/>
        <w:ind w:firstLine="630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2.向参加活动的志愿者支付伙食、交通或误工补贴。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项目原则上不支持以现金形式向个人发放补贴。如确有需要，则支付标准一般不高于50元（人</w:t>
      </w: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次）。此类支付应提供志愿者补贴领取单作为报销依据。领取单需并由每一位领款人本人签名。</w:t>
      </w:r>
    </w:p>
    <w:p>
      <w:pPr>
        <w:pStyle w:val="11"/>
        <w:spacing w:line="360" w:lineRule="auto"/>
        <w:ind w:firstLine="630" w:firstLineChars="196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3.向个人租用器具、交通工具或场地等。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向个人租用器具、交通工具或场地等时，应提供个人租赁支付凭证作为报销依据。</w:t>
      </w:r>
    </w:p>
    <w:p>
      <w:pPr>
        <w:pStyle w:val="11"/>
        <w:spacing w:line="360" w:lineRule="auto"/>
        <w:ind w:firstLine="643"/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（二）向单位支付款项</w:t>
      </w:r>
    </w:p>
    <w:p>
      <w:pPr>
        <w:pStyle w:val="11"/>
        <w:spacing w:line="360" w:lineRule="auto"/>
        <w:ind w:firstLine="630" w:firstLineChars="196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1.设备、物品采购。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项目金额应严格按照项目预算开展。此类支付应提供供货商出具的正规发票作为报销依据。</w:t>
      </w:r>
    </w:p>
    <w:p>
      <w:pPr>
        <w:pStyle w:val="11"/>
        <w:spacing w:line="360" w:lineRule="auto"/>
        <w:ind w:firstLine="630" w:firstLineChars="196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2.项目宣传、知识管理。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若需设计、制作、印刷宣传品等，需与合作单位签订协议，并提供合作单位开具的正规票据作为报销依据。</w:t>
      </w:r>
    </w:p>
    <w:p>
      <w:pPr>
        <w:pStyle w:val="11"/>
        <w:spacing w:line="360" w:lineRule="auto"/>
        <w:ind w:firstLine="643"/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（三）行政管理费用</w:t>
      </w:r>
    </w:p>
    <w:p>
      <w:pPr>
        <w:spacing w:line="360" w:lineRule="auto"/>
        <w:ind w:firstLine="63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用于项目行政管理的经费不能超过项目总经费的10%。</w:t>
      </w:r>
    </w:p>
    <w:p>
      <w:pPr>
        <w:pStyle w:val="11"/>
        <w:spacing w:line="360" w:lineRule="auto"/>
        <w:ind w:firstLine="643"/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1.项目人员补贴。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人员补贴用于项目联办单位为实施本项目所付出的超时工作，根据项目预算及实际发生按月（期）进行支付。此类支付应提供领款人签字的工资单、项目人员补贴支付凭证、领款人在职证明及身份证复印件作为报销依据。</w:t>
      </w:r>
    </w:p>
    <w:p>
      <w:pPr>
        <w:pStyle w:val="11"/>
        <w:spacing w:line="360" w:lineRule="auto"/>
        <w:ind w:firstLine="643"/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2.行政开支。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项目行政开支用于支付项目联办单位的日常办公、维护费用，按项目预算按（期）支付。此类支付应提供机构日常办公、维护费用的付款凭证作为报销依据。</w:t>
      </w:r>
    </w:p>
    <w:p>
      <w:pPr>
        <w:spacing w:line="360" w:lineRule="auto"/>
        <w:ind w:firstLine="643" w:firstLineChars="200"/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四、项目财务报告</w:t>
      </w:r>
    </w:p>
    <w:p>
      <w:pPr>
        <w:spacing w:line="360" w:lineRule="auto"/>
        <w:ind w:firstLine="63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项目联办单位需在项目实施结束后20个工作日内提交财务报告，同时附上所有的支付凭证扫描或复印件。</w:t>
      </w:r>
    </w:p>
    <w:p>
      <w:pPr>
        <w:pStyle w:val="11"/>
        <w:spacing w:line="360" w:lineRule="auto"/>
        <w:ind w:firstLine="630" w:firstLineChars="196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1.财务支出情况：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按支出分类列出预算金额、支出金额及结余。</w:t>
      </w:r>
    </w:p>
    <w:p>
      <w:pPr>
        <w:pStyle w:val="11"/>
        <w:spacing w:line="360" w:lineRule="auto"/>
        <w:ind w:firstLine="607" w:firstLineChars="189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2.发票、收据编号：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活动编号-预算类别-序号，如“01-CL-02”表示“活动1差旅费用-2号凭证”。预算类别缩写如：CL-差旅费用；RG-人工费用；HY-培训/研讨会/讨论会； SB-设备；XC-宣传知识管理；ZF-杂费；BT-项目人员补贴；XZ-行政开支。</w:t>
      </w:r>
    </w:p>
    <w:p>
      <w:pPr>
        <w:pStyle w:val="11"/>
        <w:spacing w:line="360" w:lineRule="auto"/>
        <w:ind w:firstLine="643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3.财务管理情况：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包括财务管理人员基本信息；项目超支、节约原因分析说明；项目活动变更调整说明；其他需要补充说明的事项等。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360" w:lineRule="auto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576" w:bottom="1440" w:left="1576" w:header="851" w:footer="992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25371426"/>
    </w:sdtPr>
    <w:sdtEndPr>
      <w:rPr>
        <w:rFonts w:hint="eastAsia"/>
        <w:sz w:val="28"/>
        <w:szCs w:val="28"/>
      </w:rPr>
    </w:sdtEndPr>
    <w:sdtContent>
      <w:p>
        <w:pPr>
          <w:pStyle w:val="4"/>
          <w:wordWrap w:val="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25371427"/>
    </w:sdtPr>
    <w:sdtEndPr>
      <w:rPr>
        <w:rFonts w:hint="eastAsia"/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E"/>
    <w:rsid w:val="00280374"/>
    <w:rsid w:val="003C1B9F"/>
    <w:rsid w:val="004A61F1"/>
    <w:rsid w:val="0052535E"/>
    <w:rsid w:val="0066517F"/>
    <w:rsid w:val="0071272E"/>
    <w:rsid w:val="007C7A28"/>
    <w:rsid w:val="00817FD9"/>
    <w:rsid w:val="00AC75AD"/>
    <w:rsid w:val="00B214B7"/>
    <w:rsid w:val="00B31B53"/>
    <w:rsid w:val="00B715AE"/>
    <w:rsid w:val="00CF5B89"/>
    <w:rsid w:val="00E1130D"/>
    <w:rsid w:val="00F650D2"/>
    <w:rsid w:val="00FF2EF4"/>
    <w:rsid w:val="00FF76D8"/>
    <w:rsid w:val="071D651D"/>
    <w:rsid w:val="07300674"/>
    <w:rsid w:val="09153A10"/>
    <w:rsid w:val="0B1A078B"/>
    <w:rsid w:val="0F4D7F3C"/>
    <w:rsid w:val="126566DA"/>
    <w:rsid w:val="12AF7699"/>
    <w:rsid w:val="18D12F77"/>
    <w:rsid w:val="20CE3F55"/>
    <w:rsid w:val="21142A36"/>
    <w:rsid w:val="212C24B4"/>
    <w:rsid w:val="245F4440"/>
    <w:rsid w:val="260E0904"/>
    <w:rsid w:val="27934E7C"/>
    <w:rsid w:val="2BDE2FD5"/>
    <w:rsid w:val="2DDC3BFC"/>
    <w:rsid w:val="42AA3DA6"/>
    <w:rsid w:val="4F673A04"/>
    <w:rsid w:val="4F80085D"/>
    <w:rsid w:val="5559795F"/>
    <w:rsid w:val="5AD15E96"/>
    <w:rsid w:val="5BF31A53"/>
    <w:rsid w:val="6829354E"/>
    <w:rsid w:val="6B5C2227"/>
    <w:rsid w:val="76456092"/>
    <w:rsid w:val="78881111"/>
    <w:rsid w:val="7B7F756E"/>
    <w:rsid w:val="7E5D0F42"/>
    <w:rsid w:val="7FEB7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"/>
      <w:ind w:left="16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3"/>
    <w:semiHidden/>
    <w:qFormat/>
    <w:uiPriority w:val="99"/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655</Words>
  <Characters>3739</Characters>
  <Lines>31</Lines>
  <Paragraphs>8</Paragraphs>
  <TotalTime>8</TotalTime>
  <ScaleCrop>false</ScaleCrop>
  <LinksUpToDate>false</LinksUpToDate>
  <CharactersWithSpaces>4386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2018-07-04T04:35:00Z</dcterms:created>
  <dc:creator>ASUS</dc:creator>
  <cp:lastModifiedBy>ASUS</cp:lastModifiedBy>
  <cp:lastPrinted>2019-10-10T07:09:04Z</cp:lastPrinted>
  <dcterms:modified xsi:type="dcterms:W3CDTF">2019-10-10T07:10:29Z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